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D457" w14:textId="4159224E" w:rsidR="001B1DE3" w:rsidRPr="0001455C" w:rsidRDefault="001B1DE3" w:rsidP="001B1DE3">
      <w:pPr>
        <w:spacing w:line="240" w:lineRule="auto"/>
        <w:contextualSpacing/>
        <w:jc w:val="center"/>
        <w:rPr>
          <w:rFonts w:ascii="Cambria" w:hAnsi="Cambria"/>
          <w:b/>
          <w:bCs/>
        </w:rPr>
      </w:pPr>
      <w:r>
        <w:rPr>
          <w:rFonts w:ascii="Cambria" w:hAnsi="Cambria"/>
          <w:b/>
          <w:bCs/>
        </w:rPr>
        <w:t>NEPBA Local 285 (Sergeants)</w:t>
      </w:r>
      <w:r w:rsidRPr="0001455C">
        <w:rPr>
          <w:rFonts w:ascii="Cambria" w:hAnsi="Cambria"/>
          <w:b/>
          <w:bCs/>
        </w:rPr>
        <w:t xml:space="preserve"> Collective Bargaining Agreement</w:t>
      </w:r>
    </w:p>
    <w:p w14:paraId="1DDFBC70" w14:textId="77777777" w:rsidR="001B1DE3" w:rsidRPr="0001455C" w:rsidRDefault="001B1DE3" w:rsidP="001B1DE3">
      <w:pPr>
        <w:spacing w:line="240" w:lineRule="auto"/>
        <w:contextualSpacing/>
        <w:jc w:val="center"/>
        <w:rPr>
          <w:rFonts w:ascii="Cambria" w:hAnsi="Cambria"/>
          <w:b/>
          <w:bCs/>
        </w:rPr>
      </w:pPr>
      <w:r w:rsidRPr="0001455C">
        <w:rPr>
          <w:rFonts w:ascii="Cambria" w:hAnsi="Cambria"/>
          <w:b/>
          <w:bCs/>
        </w:rPr>
        <w:t>Summary of Changes</w:t>
      </w:r>
    </w:p>
    <w:p w14:paraId="2B4CDC52" w14:textId="77777777" w:rsidR="001B1DE3" w:rsidRDefault="001B1DE3" w:rsidP="001B1DE3">
      <w:pPr>
        <w:spacing w:line="240" w:lineRule="auto"/>
        <w:contextualSpacing/>
        <w:jc w:val="center"/>
        <w:rPr>
          <w:rFonts w:ascii="Cambria" w:hAnsi="Cambria"/>
          <w:b/>
          <w:bCs/>
        </w:rPr>
      </w:pPr>
      <w:r w:rsidRPr="0001455C">
        <w:rPr>
          <w:rFonts w:ascii="Cambria" w:hAnsi="Cambria"/>
          <w:b/>
          <w:bCs/>
        </w:rPr>
        <w:t>July 1, 2024 – June 30, 2027</w:t>
      </w:r>
    </w:p>
    <w:p w14:paraId="135892B8" w14:textId="77777777" w:rsidR="00555615" w:rsidRDefault="00555615"/>
    <w:p w14:paraId="1859F386" w14:textId="77777777" w:rsidR="001B1DE3" w:rsidRPr="001C0608" w:rsidRDefault="001B1DE3" w:rsidP="001B1DE3">
      <w:pPr>
        <w:spacing w:line="240" w:lineRule="auto"/>
        <w:contextualSpacing/>
        <w:rPr>
          <w:rFonts w:ascii="Cambria" w:hAnsi="Cambria"/>
          <w:b/>
          <w:bCs/>
          <w:color w:val="005A8B"/>
          <w:sz w:val="28"/>
          <w:szCs w:val="28"/>
        </w:rPr>
      </w:pPr>
      <w:r w:rsidRPr="001C0608">
        <w:rPr>
          <w:rFonts w:ascii="Cambria" w:hAnsi="Cambria"/>
          <w:b/>
          <w:bCs/>
          <w:color w:val="005A8B"/>
          <w:sz w:val="28"/>
          <w:szCs w:val="28"/>
        </w:rPr>
        <w:t>Overview</w:t>
      </w:r>
    </w:p>
    <w:p w14:paraId="4DE0281B" w14:textId="77777777" w:rsidR="001B1DE3" w:rsidRDefault="001B1DE3" w:rsidP="001B1DE3">
      <w:pPr>
        <w:spacing w:line="240" w:lineRule="auto"/>
        <w:contextualSpacing/>
        <w:rPr>
          <w:rFonts w:ascii="Cambria" w:hAnsi="Cambria"/>
        </w:rPr>
      </w:pPr>
    </w:p>
    <w:p w14:paraId="2B6F7824" w14:textId="4A411ABD" w:rsidR="001B1DE3" w:rsidRDefault="001B1DE3" w:rsidP="001B1DE3">
      <w:pPr>
        <w:spacing w:line="240" w:lineRule="auto"/>
        <w:contextualSpacing/>
        <w:rPr>
          <w:rFonts w:ascii="Cambria" w:hAnsi="Cambria"/>
        </w:rPr>
      </w:pPr>
      <w:r w:rsidRPr="0001455C">
        <w:rPr>
          <w:rFonts w:ascii="Cambria" w:hAnsi="Cambria"/>
        </w:rPr>
        <w:t xml:space="preserve">The University reached agreement with the </w:t>
      </w:r>
      <w:r>
        <w:rPr>
          <w:rFonts w:ascii="Cambria" w:hAnsi="Cambria"/>
        </w:rPr>
        <w:t>NEPBA Local 285</w:t>
      </w:r>
      <w:r w:rsidRPr="0001455C">
        <w:rPr>
          <w:rFonts w:ascii="Cambria" w:hAnsi="Cambria"/>
        </w:rPr>
        <w:t xml:space="preserve"> on </w:t>
      </w:r>
      <w:r>
        <w:rPr>
          <w:rFonts w:ascii="Cambria" w:hAnsi="Cambria"/>
        </w:rPr>
        <w:t xml:space="preserve">a </w:t>
      </w:r>
      <w:r w:rsidRPr="0001455C">
        <w:rPr>
          <w:rFonts w:ascii="Cambria" w:hAnsi="Cambria"/>
        </w:rPr>
        <w:t>successor collective bargaining agreement</w:t>
      </w:r>
      <w:r>
        <w:rPr>
          <w:rFonts w:ascii="Cambria" w:hAnsi="Cambria"/>
        </w:rPr>
        <w:t xml:space="preserve"> on May 7, 2025. Below is a summary of the key changes reflected in the Agreement. </w:t>
      </w:r>
    </w:p>
    <w:p w14:paraId="10C93875" w14:textId="77777777" w:rsidR="001B1DE3" w:rsidRDefault="001B1DE3"/>
    <w:p w14:paraId="66B72FCE" w14:textId="49AE2702" w:rsidR="00060CA9" w:rsidRDefault="001B1DE3" w:rsidP="00060CA9">
      <w:pPr>
        <w:spacing w:line="240" w:lineRule="auto"/>
        <w:contextualSpacing/>
        <w:rPr>
          <w:rFonts w:ascii="Cambria" w:hAnsi="Cambria"/>
          <w:b/>
          <w:bCs/>
          <w:color w:val="005A8B"/>
          <w:sz w:val="28"/>
          <w:szCs w:val="28"/>
        </w:rPr>
      </w:pPr>
      <w:r w:rsidRPr="001C0608">
        <w:rPr>
          <w:rFonts w:ascii="Cambria" w:hAnsi="Cambria"/>
          <w:b/>
          <w:bCs/>
          <w:color w:val="005A8B"/>
          <w:sz w:val="28"/>
          <w:szCs w:val="28"/>
        </w:rPr>
        <w:t>Economic Provisions</w:t>
      </w:r>
    </w:p>
    <w:p w14:paraId="220036CE" w14:textId="77777777" w:rsidR="002B64A4" w:rsidRDefault="002B64A4" w:rsidP="002B64A4">
      <w:pPr>
        <w:spacing w:line="240" w:lineRule="auto"/>
        <w:contextualSpacing/>
        <w:rPr>
          <w:rFonts w:ascii="Cambria" w:hAnsi="Cambria"/>
          <w:b/>
          <w:bCs/>
        </w:rPr>
      </w:pPr>
    </w:p>
    <w:p w14:paraId="105C58CA" w14:textId="55FE90A7" w:rsidR="002B64A4" w:rsidRPr="001C0608" w:rsidRDefault="002B64A4" w:rsidP="002B64A4">
      <w:pPr>
        <w:spacing w:line="240" w:lineRule="auto"/>
        <w:contextualSpacing/>
        <w:rPr>
          <w:rFonts w:ascii="Cambria" w:hAnsi="Cambria"/>
          <w:b/>
          <w:bCs/>
        </w:rPr>
      </w:pPr>
      <w:r w:rsidRPr="001C0608">
        <w:rPr>
          <w:rFonts w:ascii="Cambria" w:hAnsi="Cambria"/>
          <w:b/>
          <w:bCs/>
        </w:rPr>
        <w:t>Detail Pay</w:t>
      </w:r>
    </w:p>
    <w:p w14:paraId="41C6F8A7" w14:textId="77777777" w:rsidR="002B64A4" w:rsidRDefault="002B64A4" w:rsidP="002B64A4">
      <w:pPr>
        <w:spacing w:line="240" w:lineRule="auto"/>
        <w:contextualSpacing/>
        <w:rPr>
          <w:rFonts w:ascii="Cambria" w:hAnsi="Cambria"/>
        </w:rPr>
      </w:pPr>
      <w:r>
        <w:rPr>
          <w:rFonts w:ascii="Cambria" w:hAnsi="Cambria"/>
        </w:rPr>
        <w:t xml:space="preserve">The rates for </w:t>
      </w:r>
      <w:proofErr w:type="gramStart"/>
      <w:r>
        <w:rPr>
          <w:rFonts w:ascii="Cambria" w:hAnsi="Cambria"/>
        </w:rPr>
        <w:t>detail</w:t>
      </w:r>
      <w:proofErr w:type="gramEnd"/>
      <w:r>
        <w:rPr>
          <w:rFonts w:ascii="Cambria" w:hAnsi="Cambria"/>
        </w:rPr>
        <w:t xml:space="preserve"> pay will </w:t>
      </w:r>
      <w:proofErr w:type="gramStart"/>
      <w:r>
        <w:rPr>
          <w:rFonts w:ascii="Cambria" w:hAnsi="Cambria"/>
        </w:rPr>
        <w:t>increased gradually</w:t>
      </w:r>
      <w:proofErr w:type="gramEnd"/>
      <w:r>
        <w:rPr>
          <w:rFonts w:ascii="Cambria" w:hAnsi="Cambria"/>
        </w:rPr>
        <w:t xml:space="preserve"> over the life of this agreement. The current rate was $78. The rates will change at the following intervals:</w:t>
      </w:r>
    </w:p>
    <w:p w14:paraId="093DEC26" w14:textId="77777777" w:rsidR="002B64A4" w:rsidRDefault="002B64A4" w:rsidP="002B64A4">
      <w:pPr>
        <w:spacing w:line="240" w:lineRule="auto"/>
        <w:contextualSpacing/>
        <w:rPr>
          <w:rFonts w:ascii="Cambria" w:hAnsi="Cambria"/>
        </w:rPr>
      </w:pPr>
    </w:p>
    <w:tbl>
      <w:tblPr>
        <w:tblStyle w:val="TableGrid"/>
        <w:tblW w:w="0" w:type="auto"/>
        <w:jc w:val="center"/>
        <w:tblLook w:val="04A0" w:firstRow="1" w:lastRow="0" w:firstColumn="1" w:lastColumn="0" w:noHBand="0" w:noVBand="1"/>
      </w:tblPr>
      <w:tblGrid>
        <w:gridCol w:w="2155"/>
        <w:gridCol w:w="1715"/>
      </w:tblGrid>
      <w:tr w:rsidR="002B64A4" w14:paraId="397EF4AF" w14:textId="77777777" w:rsidTr="005E2A8C">
        <w:trPr>
          <w:jc w:val="center"/>
        </w:trPr>
        <w:tc>
          <w:tcPr>
            <w:tcW w:w="2155" w:type="dxa"/>
          </w:tcPr>
          <w:p w14:paraId="27991A3D" w14:textId="77777777" w:rsidR="002B64A4" w:rsidRPr="003F5044" w:rsidRDefault="002B64A4" w:rsidP="006054A9">
            <w:pPr>
              <w:contextualSpacing/>
              <w:jc w:val="center"/>
              <w:rPr>
                <w:rFonts w:ascii="Cambria" w:hAnsi="Cambria"/>
                <w:b/>
                <w:bCs/>
              </w:rPr>
            </w:pPr>
            <w:r w:rsidRPr="003F5044">
              <w:rPr>
                <w:rFonts w:ascii="Cambria" w:hAnsi="Cambria"/>
                <w:b/>
                <w:bCs/>
              </w:rPr>
              <w:t>Effective Date</w:t>
            </w:r>
          </w:p>
        </w:tc>
        <w:tc>
          <w:tcPr>
            <w:tcW w:w="1715" w:type="dxa"/>
          </w:tcPr>
          <w:p w14:paraId="379064FC" w14:textId="77777777" w:rsidR="002B64A4" w:rsidRPr="003F5044" w:rsidRDefault="002B64A4" w:rsidP="006054A9">
            <w:pPr>
              <w:contextualSpacing/>
              <w:jc w:val="center"/>
              <w:rPr>
                <w:rFonts w:ascii="Cambria" w:hAnsi="Cambria"/>
                <w:b/>
                <w:bCs/>
              </w:rPr>
            </w:pPr>
            <w:r w:rsidRPr="003F5044">
              <w:rPr>
                <w:rFonts w:ascii="Cambria" w:hAnsi="Cambria"/>
                <w:b/>
                <w:bCs/>
              </w:rPr>
              <w:t>Pay Rate</w:t>
            </w:r>
          </w:p>
        </w:tc>
      </w:tr>
      <w:tr w:rsidR="002B64A4" w14:paraId="4BF41374" w14:textId="77777777" w:rsidTr="005E2A8C">
        <w:trPr>
          <w:jc w:val="center"/>
        </w:trPr>
        <w:tc>
          <w:tcPr>
            <w:tcW w:w="2155" w:type="dxa"/>
          </w:tcPr>
          <w:p w14:paraId="567DAEF2" w14:textId="572599AF" w:rsidR="002B64A4" w:rsidRDefault="002B64A4" w:rsidP="006054A9">
            <w:pPr>
              <w:contextualSpacing/>
              <w:rPr>
                <w:rFonts w:ascii="Cambria" w:hAnsi="Cambria"/>
              </w:rPr>
            </w:pPr>
            <w:r>
              <w:rPr>
                <w:rFonts w:ascii="Cambria" w:hAnsi="Cambria"/>
              </w:rPr>
              <w:t>May 7, 2025</w:t>
            </w:r>
          </w:p>
        </w:tc>
        <w:tc>
          <w:tcPr>
            <w:tcW w:w="1715" w:type="dxa"/>
          </w:tcPr>
          <w:p w14:paraId="2EAD5DCB" w14:textId="54789887" w:rsidR="002B64A4" w:rsidRDefault="002B64A4" w:rsidP="006054A9">
            <w:pPr>
              <w:contextualSpacing/>
              <w:jc w:val="center"/>
              <w:rPr>
                <w:rFonts w:ascii="Cambria" w:hAnsi="Cambria"/>
              </w:rPr>
            </w:pPr>
            <w:r>
              <w:rPr>
                <w:rFonts w:ascii="Cambria" w:hAnsi="Cambria"/>
              </w:rPr>
              <w:t>$70</w:t>
            </w:r>
          </w:p>
        </w:tc>
      </w:tr>
      <w:tr w:rsidR="002B64A4" w14:paraId="615911DC" w14:textId="77777777" w:rsidTr="005E2A8C">
        <w:trPr>
          <w:jc w:val="center"/>
        </w:trPr>
        <w:tc>
          <w:tcPr>
            <w:tcW w:w="2155" w:type="dxa"/>
          </w:tcPr>
          <w:p w14:paraId="6D9B39C1" w14:textId="77777777" w:rsidR="002B64A4" w:rsidRDefault="002B64A4" w:rsidP="006054A9">
            <w:pPr>
              <w:contextualSpacing/>
              <w:rPr>
                <w:rFonts w:ascii="Cambria" w:hAnsi="Cambria"/>
              </w:rPr>
            </w:pPr>
            <w:r>
              <w:rPr>
                <w:rFonts w:ascii="Cambria" w:hAnsi="Cambria"/>
              </w:rPr>
              <w:t>July 1, 2025</w:t>
            </w:r>
          </w:p>
        </w:tc>
        <w:tc>
          <w:tcPr>
            <w:tcW w:w="1715" w:type="dxa"/>
          </w:tcPr>
          <w:p w14:paraId="7703A18A" w14:textId="06555708" w:rsidR="002B64A4" w:rsidRDefault="002B64A4" w:rsidP="006054A9">
            <w:pPr>
              <w:contextualSpacing/>
              <w:jc w:val="center"/>
              <w:rPr>
                <w:rFonts w:ascii="Cambria" w:hAnsi="Cambria"/>
              </w:rPr>
            </w:pPr>
            <w:r>
              <w:rPr>
                <w:rFonts w:ascii="Cambria" w:hAnsi="Cambria"/>
              </w:rPr>
              <w:t>$76</w:t>
            </w:r>
          </w:p>
        </w:tc>
      </w:tr>
      <w:tr w:rsidR="002B64A4" w14:paraId="3394293B" w14:textId="77777777" w:rsidTr="005E2A8C">
        <w:trPr>
          <w:jc w:val="center"/>
        </w:trPr>
        <w:tc>
          <w:tcPr>
            <w:tcW w:w="2155" w:type="dxa"/>
          </w:tcPr>
          <w:p w14:paraId="310EFFF6" w14:textId="77777777" w:rsidR="002B64A4" w:rsidRDefault="002B64A4" w:rsidP="006054A9">
            <w:pPr>
              <w:contextualSpacing/>
              <w:rPr>
                <w:rFonts w:ascii="Cambria" w:hAnsi="Cambria"/>
              </w:rPr>
            </w:pPr>
            <w:r>
              <w:rPr>
                <w:rFonts w:ascii="Cambria" w:hAnsi="Cambria"/>
              </w:rPr>
              <w:t>July 1, 2026</w:t>
            </w:r>
          </w:p>
        </w:tc>
        <w:tc>
          <w:tcPr>
            <w:tcW w:w="1715" w:type="dxa"/>
          </w:tcPr>
          <w:p w14:paraId="277E4E72" w14:textId="39B4C580" w:rsidR="002B64A4" w:rsidRDefault="002B64A4" w:rsidP="006054A9">
            <w:pPr>
              <w:contextualSpacing/>
              <w:jc w:val="center"/>
              <w:rPr>
                <w:rFonts w:ascii="Cambria" w:hAnsi="Cambria"/>
              </w:rPr>
            </w:pPr>
            <w:r>
              <w:rPr>
                <w:rFonts w:ascii="Cambria" w:hAnsi="Cambria"/>
              </w:rPr>
              <w:t>$82</w:t>
            </w:r>
          </w:p>
        </w:tc>
      </w:tr>
    </w:tbl>
    <w:p w14:paraId="69E6A465" w14:textId="77777777" w:rsidR="00060CA9" w:rsidRPr="00060CA9" w:rsidRDefault="00060CA9" w:rsidP="00060CA9">
      <w:pPr>
        <w:spacing w:line="240" w:lineRule="auto"/>
        <w:contextualSpacing/>
        <w:rPr>
          <w:rFonts w:ascii="Cambria" w:hAnsi="Cambria"/>
          <w:b/>
          <w:bCs/>
          <w:color w:val="005A8B"/>
          <w:sz w:val="28"/>
          <w:szCs w:val="28"/>
        </w:rPr>
      </w:pPr>
    </w:p>
    <w:p w14:paraId="0D2CE8BB" w14:textId="67B004DB" w:rsidR="00060CA9" w:rsidRDefault="00060CA9" w:rsidP="00060CA9">
      <w:pPr>
        <w:spacing w:line="240" w:lineRule="auto"/>
        <w:contextualSpacing/>
        <w:rPr>
          <w:rFonts w:ascii="Cambria" w:hAnsi="Cambria"/>
          <w:b/>
          <w:bCs/>
        </w:rPr>
      </w:pPr>
      <w:r w:rsidRPr="001C0608">
        <w:rPr>
          <w:rFonts w:ascii="Cambria" w:hAnsi="Cambria"/>
          <w:b/>
          <w:bCs/>
        </w:rPr>
        <w:t>Salary Increases</w:t>
      </w:r>
    </w:p>
    <w:p w14:paraId="683CDC47" w14:textId="09B5AC44" w:rsidR="00060CA9" w:rsidRDefault="00060CA9" w:rsidP="00060CA9">
      <w:pPr>
        <w:spacing w:line="240" w:lineRule="auto"/>
        <w:contextualSpacing/>
        <w:rPr>
          <w:rFonts w:ascii="Cambria" w:hAnsi="Cambria"/>
        </w:rPr>
      </w:pPr>
      <w:r>
        <w:rPr>
          <w:rFonts w:ascii="Cambria" w:hAnsi="Cambria"/>
        </w:rPr>
        <w:t>Prior to the implementation of the base salary increases, an additional step</w:t>
      </w:r>
      <w:r w:rsidR="00DC451F">
        <w:rPr>
          <w:rFonts w:ascii="Cambria" w:hAnsi="Cambria"/>
        </w:rPr>
        <w:t xml:space="preserve"> (step 8)</w:t>
      </w:r>
      <w:r>
        <w:rPr>
          <w:rFonts w:ascii="Cambria" w:hAnsi="Cambria"/>
        </w:rPr>
        <w:t xml:space="preserve"> was added to the salary chart:</w:t>
      </w:r>
    </w:p>
    <w:p w14:paraId="2E165554" w14:textId="77777777" w:rsidR="00060CA9" w:rsidRDefault="00060CA9" w:rsidP="00060CA9">
      <w:pPr>
        <w:spacing w:line="240" w:lineRule="auto"/>
        <w:contextualSpacing/>
        <w:rPr>
          <w:rFonts w:ascii="Cambria" w:hAnsi="Cambria"/>
        </w:rPr>
      </w:pPr>
    </w:p>
    <w:tbl>
      <w:tblPr>
        <w:tblStyle w:val="TableGrid"/>
        <w:tblW w:w="0" w:type="auto"/>
        <w:tblLook w:val="04A0" w:firstRow="1" w:lastRow="0" w:firstColumn="1" w:lastColumn="0" w:noHBand="0" w:noVBand="1"/>
      </w:tblPr>
      <w:tblGrid>
        <w:gridCol w:w="852"/>
        <w:gridCol w:w="1064"/>
        <w:gridCol w:w="1067"/>
        <w:gridCol w:w="1027"/>
        <w:gridCol w:w="1068"/>
        <w:gridCol w:w="1068"/>
        <w:gridCol w:w="1068"/>
        <w:gridCol w:w="1068"/>
        <w:gridCol w:w="1068"/>
      </w:tblGrid>
      <w:tr w:rsidR="00DC451F" w14:paraId="3486FA86" w14:textId="4071F81A" w:rsidTr="00DC451F">
        <w:tc>
          <w:tcPr>
            <w:tcW w:w="1345" w:type="dxa"/>
          </w:tcPr>
          <w:p w14:paraId="5F4188FD" w14:textId="452DCE30" w:rsidR="00060CA9" w:rsidRPr="00DC451F" w:rsidRDefault="00060CA9" w:rsidP="00060CA9">
            <w:pPr>
              <w:contextualSpacing/>
              <w:rPr>
                <w:rFonts w:ascii="Cambria" w:hAnsi="Cambria"/>
                <w:sz w:val="20"/>
                <w:szCs w:val="20"/>
              </w:rPr>
            </w:pPr>
            <w:r w:rsidRPr="00DC451F">
              <w:rPr>
                <w:rFonts w:ascii="Cambria" w:hAnsi="Cambria"/>
                <w:sz w:val="20"/>
                <w:szCs w:val="20"/>
              </w:rPr>
              <w:t xml:space="preserve">Grade </w:t>
            </w:r>
          </w:p>
        </w:tc>
        <w:tc>
          <w:tcPr>
            <w:tcW w:w="473" w:type="dxa"/>
          </w:tcPr>
          <w:p w14:paraId="70314599" w14:textId="7547DB38" w:rsidR="00060CA9" w:rsidRPr="00DC451F" w:rsidRDefault="00060CA9" w:rsidP="00060CA9">
            <w:pPr>
              <w:contextualSpacing/>
              <w:rPr>
                <w:rFonts w:ascii="Cambria" w:hAnsi="Cambria"/>
                <w:sz w:val="20"/>
                <w:szCs w:val="20"/>
              </w:rPr>
            </w:pPr>
            <w:r w:rsidRPr="00DC451F">
              <w:rPr>
                <w:rFonts w:ascii="Cambria" w:hAnsi="Cambria"/>
                <w:sz w:val="20"/>
                <w:szCs w:val="20"/>
              </w:rPr>
              <w:t>Step 1</w:t>
            </w:r>
          </w:p>
        </w:tc>
        <w:tc>
          <w:tcPr>
            <w:tcW w:w="1082" w:type="dxa"/>
          </w:tcPr>
          <w:p w14:paraId="2D47E9CE" w14:textId="51D6DE3A" w:rsidR="00060CA9" w:rsidRPr="00DC451F" w:rsidRDefault="00060CA9" w:rsidP="00060CA9">
            <w:pPr>
              <w:contextualSpacing/>
              <w:rPr>
                <w:rFonts w:ascii="Cambria" w:hAnsi="Cambria"/>
                <w:sz w:val="20"/>
                <w:szCs w:val="20"/>
              </w:rPr>
            </w:pPr>
            <w:r w:rsidRPr="00DC451F">
              <w:rPr>
                <w:rFonts w:ascii="Cambria" w:hAnsi="Cambria"/>
                <w:sz w:val="20"/>
                <w:szCs w:val="20"/>
              </w:rPr>
              <w:t>Step 2</w:t>
            </w:r>
          </w:p>
        </w:tc>
        <w:tc>
          <w:tcPr>
            <w:tcW w:w="1040" w:type="dxa"/>
          </w:tcPr>
          <w:p w14:paraId="3AE15AFA" w14:textId="62778A72" w:rsidR="00060CA9" w:rsidRPr="00DC451F" w:rsidRDefault="00060CA9" w:rsidP="00060CA9">
            <w:pPr>
              <w:contextualSpacing/>
              <w:rPr>
                <w:rFonts w:ascii="Cambria" w:hAnsi="Cambria"/>
                <w:sz w:val="20"/>
                <w:szCs w:val="20"/>
              </w:rPr>
            </w:pPr>
            <w:r w:rsidRPr="00DC451F">
              <w:rPr>
                <w:rFonts w:ascii="Cambria" w:hAnsi="Cambria"/>
                <w:sz w:val="20"/>
                <w:szCs w:val="20"/>
              </w:rPr>
              <w:t>Step 3</w:t>
            </w:r>
          </w:p>
        </w:tc>
        <w:tc>
          <w:tcPr>
            <w:tcW w:w="1082" w:type="dxa"/>
          </w:tcPr>
          <w:p w14:paraId="726C0C2C" w14:textId="5A4F4FCA" w:rsidR="00060CA9" w:rsidRPr="00DC451F" w:rsidRDefault="00060CA9" w:rsidP="00060CA9">
            <w:pPr>
              <w:contextualSpacing/>
              <w:rPr>
                <w:rFonts w:ascii="Cambria" w:hAnsi="Cambria"/>
                <w:sz w:val="20"/>
                <w:szCs w:val="20"/>
              </w:rPr>
            </w:pPr>
            <w:r w:rsidRPr="00DC451F">
              <w:rPr>
                <w:rFonts w:ascii="Cambria" w:hAnsi="Cambria"/>
                <w:sz w:val="20"/>
                <w:szCs w:val="20"/>
              </w:rPr>
              <w:t>Step 4</w:t>
            </w:r>
          </w:p>
        </w:tc>
        <w:tc>
          <w:tcPr>
            <w:tcW w:w="1082" w:type="dxa"/>
          </w:tcPr>
          <w:p w14:paraId="361BEEA5" w14:textId="1E45ECD0" w:rsidR="00060CA9" w:rsidRPr="00DC451F" w:rsidRDefault="00060CA9" w:rsidP="00060CA9">
            <w:pPr>
              <w:contextualSpacing/>
              <w:rPr>
                <w:rFonts w:ascii="Cambria" w:hAnsi="Cambria"/>
                <w:sz w:val="20"/>
                <w:szCs w:val="20"/>
              </w:rPr>
            </w:pPr>
            <w:r w:rsidRPr="00DC451F">
              <w:rPr>
                <w:rFonts w:ascii="Cambria" w:hAnsi="Cambria"/>
                <w:sz w:val="20"/>
                <w:szCs w:val="20"/>
              </w:rPr>
              <w:t>Step 5</w:t>
            </w:r>
          </w:p>
        </w:tc>
        <w:tc>
          <w:tcPr>
            <w:tcW w:w="1082" w:type="dxa"/>
          </w:tcPr>
          <w:p w14:paraId="689EF0C1" w14:textId="74786636" w:rsidR="00060CA9" w:rsidRPr="00DC451F" w:rsidRDefault="00060CA9" w:rsidP="00060CA9">
            <w:pPr>
              <w:contextualSpacing/>
              <w:rPr>
                <w:rFonts w:ascii="Cambria" w:hAnsi="Cambria"/>
                <w:sz w:val="20"/>
                <w:szCs w:val="20"/>
              </w:rPr>
            </w:pPr>
            <w:r w:rsidRPr="00DC451F">
              <w:rPr>
                <w:rFonts w:ascii="Cambria" w:hAnsi="Cambria"/>
                <w:sz w:val="20"/>
                <w:szCs w:val="20"/>
              </w:rPr>
              <w:t>Step 6</w:t>
            </w:r>
          </w:p>
        </w:tc>
        <w:tc>
          <w:tcPr>
            <w:tcW w:w="1082" w:type="dxa"/>
          </w:tcPr>
          <w:p w14:paraId="3DBD7D2D" w14:textId="36DF37D5" w:rsidR="00060CA9" w:rsidRPr="00DC451F" w:rsidRDefault="00060CA9" w:rsidP="00060CA9">
            <w:pPr>
              <w:contextualSpacing/>
              <w:rPr>
                <w:rFonts w:ascii="Cambria" w:hAnsi="Cambria"/>
                <w:sz w:val="20"/>
                <w:szCs w:val="20"/>
              </w:rPr>
            </w:pPr>
            <w:r w:rsidRPr="00DC451F">
              <w:rPr>
                <w:rFonts w:ascii="Cambria" w:hAnsi="Cambria"/>
                <w:sz w:val="20"/>
                <w:szCs w:val="20"/>
              </w:rPr>
              <w:t>Step 7</w:t>
            </w:r>
          </w:p>
        </w:tc>
        <w:tc>
          <w:tcPr>
            <w:tcW w:w="1082" w:type="dxa"/>
          </w:tcPr>
          <w:p w14:paraId="6F47C41A" w14:textId="119143EA" w:rsidR="00060CA9" w:rsidRPr="00DC451F" w:rsidRDefault="00060CA9" w:rsidP="00060CA9">
            <w:pPr>
              <w:contextualSpacing/>
              <w:rPr>
                <w:rFonts w:ascii="Cambria" w:hAnsi="Cambria"/>
                <w:sz w:val="20"/>
                <w:szCs w:val="20"/>
              </w:rPr>
            </w:pPr>
            <w:r w:rsidRPr="00DC451F">
              <w:rPr>
                <w:rFonts w:ascii="Cambria" w:hAnsi="Cambria"/>
                <w:sz w:val="20"/>
                <w:szCs w:val="20"/>
              </w:rPr>
              <w:t>Step 8</w:t>
            </w:r>
          </w:p>
        </w:tc>
      </w:tr>
      <w:tr w:rsidR="00DC451F" w14:paraId="20B15E4F" w14:textId="2F3AFE4D" w:rsidTr="00DC451F">
        <w:tc>
          <w:tcPr>
            <w:tcW w:w="1345" w:type="dxa"/>
          </w:tcPr>
          <w:p w14:paraId="3945BB6D" w14:textId="7C3DE2C3" w:rsidR="00060CA9" w:rsidRPr="00DC451F" w:rsidRDefault="00060CA9" w:rsidP="00060CA9">
            <w:pPr>
              <w:contextualSpacing/>
              <w:rPr>
                <w:rFonts w:ascii="Cambria" w:hAnsi="Cambria"/>
                <w:sz w:val="20"/>
                <w:szCs w:val="20"/>
              </w:rPr>
            </w:pPr>
            <w:r w:rsidRPr="00DC451F">
              <w:rPr>
                <w:rFonts w:ascii="Cambria" w:hAnsi="Cambria"/>
                <w:sz w:val="20"/>
                <w:szCs w:val="20"/>
              </w:rPr>
              <w:t>18E</w:t>
            </w:r>
          </w:p>
        </w:tc>
        <w:tc>
          <w:tcPr>
            <w:tcW w:w="473" w:type="dxa"/>
          </w:tcPr>
          <w:p w14:paraId="433408C8" w14:textId="16CEB809" w:rsidR="00060CA9" w:rsidRPr="00DC451F" w:rsidRDefault="00060CA9" w:rsidP="00060CA9">
            <w:pPr>
              <w:contextualSpacing/>
              <w:rPr>
                <w:rFonts w:ascii="Cambria" w:hAnsi="Cambria"/>
                <w:sz w:val="20"/>
                <w:szCs w:val="20"/>
              </w:rPr>
            </w:pPr>
            <w:r w:rsidRPr="00DC451F">
              <w:rPr>
                <w:rFonts w:ascii="Cambria" w:hAnsi="Cambria"/>
                <w:sz w:val="20"/>
                <w:szCs w:val="20"/>
              </w:rPr>
              <w:t>$2,833.23</w:t>
            </w:r>
          </w:p>
        </w:tc>
        <w:tc>
          <w:tcPr>
            <w:tcW w:w="1082" w:type="dxa"/>
          </w:tcPr>
          <w:p w14:paraId="3E41C5BC" w14:textId="07C81A9C" w:rsidR="00060CA9" w:rsidRPr="00DC451F" w:rsidRDefault="00060CA9" w:rsidP="00060CA9">
            <w:pPr>
              <w:contextualSpacing/>
              <w:rPr>
                <w:rFonts w:ascii="Cambria" w:hAnsi="Cambria"/>
                <w:sz w:val="20"/>
                <w:szCs w:val="20"/>
              </w:rPr>
            </w:pPr>
            <w:r w:rsidRPr="00DC451F">
              <w:rPr>
                <w:rFonts w:ascii="Cambria" w:hAnsi="Cambria"/>
                <w:sz w:val="20"/>
                <w:szCs w:val="20"/>
              </w:rPr>
              <w:t>$3,024.62</w:t>
            </w:r>
          </w:p>
        </w:tc>
        <w:tc>
          <w:tcPr>
            <w:tcW w:w="1040" w:type="dxa"/>
          </w:tcPr>
          <w:p w14:paraId="7C4B9868" w14:textId="5B156D74" w:rsidR="00060CA9" w:rsidRPr="00DC451F" w:rsidRDefault="00060CA9" w:rsidP="00060CA9">
            <w:pPr>
              <w:contextualSpacing/>
              <w:rPr>
                <w:rFonts w:ascii="Cambria" w:hAnsi="Cambria"/>
                <w:sz w:val="20"/>
                <w:szCs w:val="20"/>
              </w:rPr>
            </w:pPr>
            <w:r w:rsidRPr="00DC451F">
              <w:rPr>
                <w:rFonts w:ascii="Cambria" w:hAnsi="Cambria"/>
                <w:sz w:val="20"/>
                <w:szCs w:val="20"/>
              </w:rPr>
              <w:t>$3216.04</w:t>
            </w:r>
          </w:p>
        </w:tc>
        <w:tc>
          <w:tcPr>
            <w:tcW w:w="1082" w:type="dxa"/>
          </w:tcPr>
          <w:p w14:paraId="7B22C92F" w14:textId="2120DC59" w:rsidR="00060CA9" w:rsidRPr="00DC451F" w:rsidRDefault="00060CA9" w:rsidP="00060CA9">
            <w:pPr>
              <w:contextualSpacing/>
              <w:rPr>
                <w:rFonts w:ascii="Cambria" w:hAnsi="Cambria"/>
                <w:sz w:val="20"/>
                <w:szCs w:val="20"/>
              </w:rPr>
            </w:pPr>
            <w:r w:rsidRPr="00DC451F">
              <w:rPr>
                <w:rFonts w:ascii="Cambria" w:hAnsi="Cambria"/>
                <w:sz w:val="20"/>
                <w:szCs w:val="20"/>
              </w:rPr>
              <w:t>$3,407.47</w:t>
            </w:r>
          </w:p>
        </w:tc>
        <w:tc>
          <w:tcPr>
            <w:tcW w:w="1082" w:type="dxa"/>
          </w:tcPr>
          <w:p w14:paraId="008D1693" w14:textId="754440E5" w:rsidR="00060CA9" w:rsidRPr="00DC451F" w:rsidRDefault="00DC451F" w:rsidP="00060CA9">
            <w:pPr>
              <w:contextualSpacing/>
              <w:rPr>
                <w:rFonts w:ascii="Cambria" w:hAnsi="Cambria"/>
                <w:sz w:val="20"/>
                <w:szCs w:val="20"/>
              </w:rPr>
            </w:pPr>
            <w:r w:rsidRPr="00DC451F">
              <w:rPr>
                <w:rFonts w:ascii="Cambria" w:hAnsi="Cambria"/>
                <w:sz w:val="20"/>
                <w:szCs w:val="20"/>
              </w:rPr>
              <w:t>$3,488.47</w:t>
            </w:r>
          </w:p>
        </w:tc>
        <w:tc>
          <w:tcPr>
            <w:tcW w:w="1082" w:type="dxa"/>
          </w:tcPr>
          <w:p w14:paraId="3FA7BAAD" w14:textId="29ED3E3D" w:rsidR="00060CA9" w:rsidRPr="00DC451F" w:rsidRDefault="00DC451F" w:rsidP="00060CA9">
            <w:pPr>
              <w:contextualSpacing/>
              <w:rPr>
                <w:rFonts w:ascii="Cambria" w:hAnsi="Cambria"/>
                <w:sz w:val="20"/>
                <w:szCs w:val="20"/>
              </w:rPr>
            </w:pPr>
            <w:r w:rsidRPr="00DC451F">
              <w:rPr>
                <w:rFonts w:ascii="Cambria" w:hAnsi="Cambria"/>
                <w:sz w:val="20"/>
                <w:szCs w:val="20"/>
              </w:rPr>
              <w:t>$3,554.94</w:t>
            </w:r>
          </w:p>
        </w:tc>
        <w:tc>
          <w:tcPr>
            <w:tcW w:w="1082" w:type="dxa"/>
          </w:tcPr>
          <w:p w14:paraId="79CFEE42" w14:textId="6F859FC9" w:rsidR="00060CA9" w:rsidRPr="00DC451F" w:rsidRDefault="00DC451F" w:rsidP="00060CA9">
            <w:pPr>
              <w:contextualSpacing/>
              <w:rPr>
                <w:rFonts w:ascii="Cambria" w:hAnsi="Cambria"/>
                <w:sz w:val="20"/>
                <w:szCs w:val="20"/>
              </w:rPr>
            </w:pPr>
            <w:r w:rsidRPr="00DC451F">
              <w:rPr>
                <w:rFonts w:ascii="Cambria" w:hAnsi="Cambria"/>
                <w:sz w:val="20"/>
                <w:szCs w:val="20"/>
              </w:rPr>
              <w:t>$3,622.48</w:t>
            </w:r>
          </w:p>
        </w:tc>
        <w:tc>
          <w:tcPr>
            <w:tcW w:w="1082" w:type="dxa"/>
          </w:tcPr>
          <w:p w14:paraId="053A9656" w14:textId="2E931D18" w:rsidR="00060CA9" w:rsidRPr="00DC451F" w:rsidRDefault="00DC451F" w:rsidP="00060CA9">
            <w:pPr>
              <w:contextualSpacing/>
              <w:rPr>
                <w:rFonts w:ascii="Cambria" w:hAnsi="Cambria"/>
                <w:sz w:val="20"/>
                <w:szCs w:val="20"/>
              </w:rPr>
            </w:pPr>
            <w:r w:rsidRPr="00DC451F">
              <w:rPr>
                <w:rFonts w:ascii="Cambria" w:hAnsi="Cambria"/>
                <w:sz w:val="20"/>
                <w:szCs w:val="20"/>
              </w:rPr>
              <w:t>$3,694.93</w:t>
            </w:r>
          </w:p>
        </w:tc>
      </w:tr>
    </w:tbl>
    <w:p w14:paraId="5DD14B16" w14:textId="77777777" w:rsidR="00060CA9" w:rsidRPr="001C0608" w:rsidRDefault="00060CA9" w:rsidP="00060CA9">
      <w:pPr>
        <w:spacing w:line="240" w:lineRule="auto"/>
        <w:contextualSpacing/>
        <w:rPr>
          <w:rFonts w:ascii="Cambria" w:hAnsi="Cambria"/>
          <w:b/>
          <w:bCs/>
        </w:rPr>
      </w:pPr>
    </w:p>
    <w:p w14:paraId="0EE8F353" w14:textId="09363051" w:rsidR="00060CA9" w:rsidRDefault="00CF1A71" w:rsidP="00060CA9">
      <w:pPr>
        <w:spacing w:line="240" w:lineRule="auto"/>
        <w:contextualSpacing/>
        <w:rPr>
          <w:rFonts w:ascii="Cambria" w:hAnsi="Cambria"/>
        </w:rPr>
      </w:pPr>
      <w:r>
        <w:rPr>
          <w:rFonts w:ascii="Cambria" w:hAnsi="Cambria"/>
        </w:rPr>
        <w:t>Additionally, t</w:t>
      </w:r>
      <w:r w:rsidR="00060CA9">
        <w:rPr>
          <w:rFonts w:ascii="Cambria" w:hAnsi="Cambria"/>
        </w:rPr>
        <w:t>he agreement provides for base salary increases at the following intervals:</w:t>
      </w:r>
    </w:p>
    <w:p w14:paraId="19CB8322" w14:textId="77777777" w:rsidR="00060CA9" w:rsidRDefault="00060CA9" w:rsidP="00060CA9">
      <w:pPr>
        <w:spacing w:line="240" w:lineRule="auto"/>
        <w:contextualSpacing/>
        <w:rPr>
          <w:rFonts w:ascii="Cambria" w:hAnsi="Cambria"/>
        </w:rPr>
      </w:pPr>
    </w:p>
    <w:tbl>
      <w:tblPr>
        <w:tblStyle w:val="TableGrid"/>
        <w:tblW w:w="0" w:type="auto"/>
        <w:jc w:val="center"/>
        <w:tblLook w:val="04A0" w:firstRow="1" w:lastRow="0" w:firstColumn="1" w:lastColumn="0" w:noHBand="0" w:noVBand="1"/>
      </w:tblPr>
      <w:tblGrid>
        <w:gridCol w:w="2335"/>
        <w:gridCol w:w="1444"/>
      </w:tblGrid>
      <w:tr w:rsidR="00060CA9" w14:paraId="67A18B0C" w14:textId="77777777" w:rsidTr="005E2A8C">
        <w:trPr>
          <w:jc w:val="center"/>
        </w:trPr>
        <w:tc>
          <w:tcPr>
            <w:tcW w:w="2335" w:type="dxa"/>
          </w:tcPr>
          <w:p w14:paraId="2F7269DF" w14:textId="77777777" w:rsidR="00060CA9" w:rsidRPr="0001455C" w:rsidRDefault="00060CA9" w:rsidP="006054A9">
            <w:pPr>
              <w:contextualSpacing/>
              <w:rPr>
                <w:rFonts w:ascii="Cambria" w:hAnsi="Cambria"/>
                <w:b/>
                <w:bCs/>
              </w:rPr>
            </w:pPr>
            <w:r w:rsidRPr="0001455C">
              <w:rPr>
                <w:rFonts w:ascii="Cambria" w:hAnsi="Cambria"/>
                <w:b/>
                <w:bCs/>
              </w:rPr>
              <w:t>Effective Date</w:t>
            </w:r>
          </w:p>
        </w:tc>
        <w:tc>
          <w:tcPr>
            <w:tcW w:w="1444" w:type="dxa"/>
          </w:tcPr>
          <w:p w14:paraId="53546488" w14:textId="77777777" w:rsidR="00060CA9" w:rsidRPr="0001455C" w:rsidRDefault="00060CA9" w:rsidP="006054A9">
            <w:pPr>
              <w:contextualSpacing/>
              <w:rPr>
                <w:rFonts w:ascii="Cambria" w:hAnsi="Cambria"/>
                <w:b/>
                <w:bCs/>
              </w:rPr>
            </w:pPr>
            <w:r w:rsidRPr="0001455C">
              <w:rPr>
                <w:rFonts w:ascii="Cambria" w:hAnsi="Cambria"/>
                <w:b/>
                <w:bCs/>
              </w:rPr>
              <w:t xml:space="preserve">Percentage </w:t>
            </w:r>
          </w:p>
        </w:tc>
      </w:tr>
      <w:tr w:rsidR="00060CA9" w14:paraId="6079B479" w14:textId="77777777" w:rsidTr="005E2A8C">
        <w:trPr>
          <w:jc w:val="center"/>
        </w:trPr>
        <w:tc>
          <w:tcPr>
            <w:tcW w:w="2335" w:type="dxa"/>
          </w:tcPr>
          <w:p w14:paraId="3B603CCD" w14:textId="77777777" w:rsidR="00060CA9" w:rsidRDefault="00060CA9" w:rsidP="006054A9">
            <w:pPr>
              <w:contextualSpacing/>
              <w:jc w:val="center"/>
              <w:rPr>
                <w:rFonts w:ascii="Cambria" w:hAnsi="Cambria"/>
              </w:rPr>
            </w:pPr>
            <w:r>
              <w:rPr>
                <w:rFonts w:ascii="Cambria" w:hAnsi="Cambria"/>
              </w:rPr>
              <w:t>January 12, 2025</w:t>
            </w:r>
          </w:p>
        </w:tc>
        <w:tc>
          <w:tcPr>
            <w:tcW w:w="1444" w:type="dxa"/>
          </w:tcPr>
          <w:p w14:paraId="76095E75" w14:textId="77777777" w:rsidR="00060CA9" w:rsidRDefault="00060CA9" w:rsidP="006054A9">
            <w:pPr>
              <w:contextualSpacing/>
              <w:jc w:val="center"/>
              <w:rPr>
                <w:rFonts w:ascii="Cambria" w:hAnsi="Cambria"/>
              </w:rPr>
            </w:pPr>
            <w:r>
              <w:rPr>
                <w:rFonts w:ascii="Cambria" w:hAnsi="Cambria"/>
              </w:rPr>
              <w:t>3%</w:t>
            </w:r>
          </w:p>
        </w:tc>
      </w:tr>
      <w:tr w:rsidR="00060CA9" w14:paraId="422E2CC0" w14:textId="77777777" w:rsidTr="005E2A8C">
        <w:trPr>
          <w:jc w:val="center"/>
        </w:trPr>
        <w:tc>
          <w:tcPr>
            <w:tcW w:w="2335" w:type="dxa"/>
          </w:tcPr>
          <w:p w14:paraId="380D7D78" w14:textId="77777777" w:rsidR="00060CA9" w:rsidRDefault="00060CA9" w:rsidP="006054A9">
            <w:pPr>
              <w:contextualSpacing/>
              <w:jc w:val="center"/>
              <w:rPr>
                <w:rFonts w:ascii="Cambria" w:hAnsi="Cambria"/>
              </w:rPr>
            </w:pPr>
            <w:r>
              <w:rPr>
                <w:rFonts w:ascii="Cambria" w:hAnsi="Cambria"/>
              </w:rPr>
              <w:t>July 13, 2025</w:t>
            </w:r>
          </w:p>
        </w:tc>
        <w:tc>
          <w:tcPr>
            <w:tcW w:w="1444" w:type="dxa"/>
          </w:tcPr>
          <w:p w14:paraId="78933391" w14:textId="77777777" w:rsidR="00060CA9" w:rsidRDefault="00060CA9" w:rsidP="006054A9">
            <w:pPr>
              <w:contextualSpacing/>
              <w:jc w:val="center"/>
              <w:rPr>
                <w:rFonts w:ascii="Cambria" w:hAnsi="Cambria"/>
              </w:rPr>
            </w:pPr>
            <w:r>
              <w:rPr>
                <w:rFonts w:ascii="Cambria" w:hAnsi="Cambria"/>
              </w:rPr>
              <w:t>2%</w:t>
            </w:r>
          </w:p>
        </w:tc>
      </w:tr>
      <w:tr w:rsidR="00060CA9" w14:paraId="69355DB4" w14:textId="77777777" w:rsidTr="005E2A8C">
        <w:trPr>
          <w:jc w:val="center"/>
        </w:trPr>
        <w:tc>
          <w:tcPr>
            <w:tcW w:w="2335" w:type="dxa"/>
          </w:tcPr>
          <w:p w14:paraId="00778AF6" w14:textId="77777777" w:rsidR="00060CA9" w:rsidRDefault="00060CA9" w:rsidP="006054A9">
            <w:pPr>
              <w:contextualSpacing/>
              <w:jc w:val="center"/>
              <w:rPr>
                <w:rFonts w:ascii="Cambria" w:hAnsi="Cambria"/>
              </w:rPr>
            </w:pPr>
            <w:r>
              <w:rPr>
                <w:rFonts w:ascii="Cambria" w:hAnsi="Cambria"/>
              </w:rPr>
              <w:t>January 11, 2026</w:t>
            </w:r>
          </w:p>
        </w:tc>
        <w:tc>
          <w:tcPr>
            <w:tcW w:w="1444" w:type="dxa"/>
          </w:tcPr>
          <w:p w14:paraId="051A9E3E" w14:textId="77777777" w:rsidR="00060CA9" w:rsidRDefault="00060CA9" w:rsidP="006054A9">
            <w:pPr>
              <w:contextualSpacing/>
              <w:jc w:val="center"/>
              <w:rPr>
                <w:rFonts w:ascii="Cambria" w:hAnsi="Cambria"/>
              </w:rPr>
            </w:pPr>
            <w:r>
              <w:rPr>
                <w:rFonts w:ascii="Cambria" w:hAnsi="Cambria"/>
              </w:rPr>
              <w:t>2%</w:t>
            </w:r>
          </w:p>
        </w:tc>
      </w:tr>
      <w:tr w:rsidR="00060CA9" w14:paraId="09A2DC21" w14:textId="77777777" w:rsidTr="005E2A8C">
        <w:trPr>
          <w:jc w:val="center"/>
        </w:trPr>
        <w:tc>
          <w:tcPr>
            <w:tcW w:w="2335" w:type="dxa"/>
          </w:tcPr>
          <w:p w14:paraId="3F58BC08" w14:textId="77777777" w:rsidR="00060CA9" w:rsidRDefault="00060CA9" w:rsidP="006054A9">
            <w:pPr>
              <w:contextualSpacing/>
              <w:jc w:val="center"/>
              <w:rPr>
                <w:rFonts w:ascii="Cambria" w:hAnsi="Cambria"/>
              </w:rPr>
            </w:pPr>
            <w:r>
              <w:rPr>
                <w:rFonts w:ascii="Cambria" w:hAnsi="Cambria"/>
              </w:rPr>
              <w:t>July 12, 2026</w:t>
            </w:r>
          </w:p>
        </w:tc>
        <w:tc>
          <w:tcPr>
            <w:tcW w:w="1444" w:type="dxa"/>
          </w:tcPr>
          <w:p w14:paraId="4A32603D" w14:textId="77777777" w:rsidR="00060CA9" w:rsidRDefault="00060CA9" w:rsidP="006054A9">
            <w:pPr>
              <w:contextualSpacing/>
              <w:jc w:val="center"/>
              <w:rPr>
                <w:rFonts w:ascii="Cambria" w:hAnsi="Cambria"/>
              </w:rPr>
            </w:pPr>
            <w:r>
              <w:rPr>
                <w:rFonts w:ascii="Cambria" w:hAnsi="Cambria"/>
              </w:rPr>
              <w:t>2%</w:t>
            </w:r>
          </w:p>
        </w:tc>
      </w:tr>
      <w:tr w:rsidR="00060CA9" w14:paraId="6B57BC87" w14:textId="77777777" w:rsidTr="005E2A8C">
        <w:trPr>
          <w:jc w:val="center"/>
        </w:trPr>
        <w:tc>
          <w:tcPr>
            <w:tcW w:w="2335" w:type="dxa"/>
          </w:tcPr>
          <w:p w14:paraId="47E39AE8" w14:textId="77777777" w:rsidR="00060CA9" w:rsidRDefault="00060CA9" w:rsidP="006054A9">
            <w:pPr>
              <w:contextualSpacing/>
              <w:jc w:val="center"/>
              <w:rPr>
                <w:rFonts w:ascii="Cambria" w:hAnsi="Cambria"/>
              </w:rPr>
            </w:pPr>
            <w:r>
              <w:rPr>
                <w:rFonts w:ascii="Cambria" w:hAnsi="Cambria"/>
              </w:rPr>
              <w:t>January 10, 2027</w:t>
            </w:r>
          </w:p>
        </w:tc>
        <w:tc>
          <w:tcPr>
            <w:tcW w:w="1444" w:type="dxa"/>
          </w:tcPr>
          <w:p w14:paraId="01BA839D" w14:textId="77777777" w:rsidR="00060CA9" w:rsidRDefault="00060CA9" w:rsidP="006054A9">
            <w:pPr>
              <w:contextualSpacing/>
              <w:jc w:val="center"/>
              <w:rPr>
                <w:rFonts w:ascii="Cambria" w:hAnsi="Cambria"/>
              </w:rPr>
            </w:pPr>
            <w:r>
              <w:rPr>
                <w:rFonts w:ascii="Cambria" w:hAnsi="Cambria"/>
              </w:rPr>
              <w:t>2%</w:t>
            </w:r>
          </w:p>
        </w:tc>
      </w:tr>
    </w:tbl>
    <w:p w14:paraId="19DC8F97" w14:textId="77777777" w:rsidR="00CF1A71" w:rsidRDefault="00CF1A71" w:rsidP="00060CA9">
      <w:pPr>
        <w:spacing w:line="240" w:lineRule="auto"/>
        <w:contextualSpacing/>
        <w:rPr>
          <w:rFonts w:ascii="Cambria" w:hAnsi="Cambria"/>
          <w:b/>
          <w:bCs/>
        </w:rPr>
      </w:pPr>
    </w:p>
    <w:p w14:paraId="75AECC3F" w14:textId="3136AD53" w:rsidR="00CF1A71" w:rsidRDefault="00CF1A71" w:rsidP="00CF1A71">
      <w:pPr>
        <w:spacing w:line="240" w:lineRule="auto"/>
        <w:contextualSpacing/>
        <w:rPr>
          <w:rFonts w:ascii="Cambria" w:hAnsi="Cambria"/>
          <w:b/>
          <w:bCs/>
        </w:rPr>
      </w:pPr>
      <w:r>
        <w:rPr>
          <w:rFonts w:ascii="Cambria" w:hAnsi="Cambria"/>
          <w:b/>
          <w:bCs/>
        </w:rPr>
        <w:t xml:space="preserve">Pool Funds </w:t>
      </w:r>
    </w:p>
    <w:p w14:paraId="44EE4957" w14:textId="7084CF00" w:rsidR="00CF1A71" w:rsidRDefault="00CF1A71" w:rsidP="00CF1A71">
      <w:pPr>
        <w:spacing w:line="240" w:lineRule="auto"/>
        <w:contextualSpacing/>
        <w:rPr>
          <w:rFonts w:ascii="Cambria" w:hAnsi="Cambria"/>
        </w:rPr>
      </w:pPr>
      <w:r>
        <w:rPr>
          <w:rFonts w:ascii="Cambria" w:hAnsi="Cambria"/>
        </w:rPr>
        <w:t xml:space="preserve">As a union with steps, there was a pool of $200 per FTE. These funds were used to increase the uniform allowances. </w:t>
      </w:r>
    </w:p>
    <w:p w14:paraId="20797F93" w14:textId="77777777" w:rsidR="002B64A4" w:rsidRDefault="002B64A4" w:rsidP="00CF1A71">
      <w:pPr>
        <w:spacing w:line="240" w:lineRule="auto"/>
        <w:contextualSpacing/>
        <w:rPr>
          <w:rFonts w:ascii="Cambria" w:hAnsi="Cambria"/>
        </w:rPr>
      </w:pPr>
    </w:p>
    <w:p w14:paraId="11C94FD4" w14:textId="77777777" w:rsidR="002B64A4" w:rsidRPr="00CF1A71" w:rsidRDefault="002B64A4" w:rsidP="00CF1A71">
      <w:pPr>
        <w:spacing w:line="240" w:lineRule="auto"/>
        <w:contextualSpacing/>
        <w:rPr>
          <w:rFonts w:ascii="Cambria" w:hAnsi="Cambria"/>
        </w:rPr>
      </w:pPr>
    </w:p>
    <w:p w14:paraId="6AEEFE85" w14:textId="77777777" w:rsidR="00CF1A71" w:rsidRDefault="00CF1A71" w:rsidP="00CF1A71">
      <w:pPr>
        <w:spacing w:line="240" w:lineRule="auto"/>
        <w:contextualSpacing/>
        <w:rPr>
          <w:rFonts w:ascii="Cambria" w:hAnsi="Cambria"/>
          <w:b/>
          <w:bCs/>
        </w:rPr>
      </w:pPr>
    </w:p>
    <w:p w14:paraId="444EB61D" w14:textId="4DDE79AF" w:rsidR="00CF1A71" w:rsidRPr="001C0608" w:rsidRDefault="00CF1A71" w:rsidP="00CF1A71">
      <w:pPr>
        <w:spacing w:line="240" w:lineRule="auto"/>
        <w:contextualSpacing/>
        <w:rPr>
          <w:rFonts w:ascii="Cambria" w:hAnsi="Cambria"/>
          <w:b/>
          <w:bCs/>
        </w:rPr>
      </w:pPr>
      <w:r w:rsidRPr="001C0608">
        <w:rPr>
          <w:rFonts w:ascii="Cambria" w:hAnsi="Cambria"/>
          <w:b/>
          <w:bCs/>
        </w:rPr>
        <w:lastRenderedPageBreak/>
        <w:t xml:space="preserve">Annual Training Stipends </w:t>
      </w:r>
    </w:p>
    <w:p w14:paraId="1AAD5925" w14:textId="26259487" w:rsidR="00CF1A71" w:rsidRDefault="00CF1A71" w:rsidP="00CF1A71">
      <w:pPr>
        <w:spacing w:line="240" w:lineRule="auto"/>
        <w:contextualSpacing/>
        <w:rPr>
          <w:rFonts w:ascii="Cambria" w:hAnsi="Cambria"/>
        </w:rPr>
      </w:pPr>
      <w:r>
        <w:rPr>
          <w:rFonts w:ascii="Cambria" w:hAnsi="Cambria"/>
        </w:rPr>
        <w:t xml:space="preserve">The parties agreed to additional training for EpiPens. Every member who completes the training and agrees to carry/administer the EpiPens shall receive an annual stipend of $100. </w:t>
      </w:r>
    </w:p>
    <w:p w14:paraId="2DBCEFF8" w14:textId="77777777" w:rsidR="00CF1A71" w:rsidRDefault="00CF1A71" w:rsidP="00060CA9">
      <w:pPr>
        <w:spacing w:line="240" w:lineRule="auto"/>
        <w:contextualSpacing/>
        <w:rPr>
          <w:rFonts w:ascii="Cambria" w:hAnsi="Cambria"/>
          <w:b/>
          <w:bCs/>
        </w:rPr>
      </w:pPr>
    </w:p>
    <w:p w14:paraId="15364271" w14:textId="783DBCC3" w:rsidR="00060CA9" w:rsidRPr="001C0608" w:rsidRDefault="00060CA9" w:rsidP="00060CA9">
      <w:pPr>
        <w:spacing w:line="240" w:lineRule="auto"/>
        <w:contextualSpacing/>
        <w:rPr>
          <w:rFonts w:ascii="Cambria" w:hAnsi="Cambria"/>
          <w:b/>
          <w:bCs/>
        </w:rPr>
      </w:pPr>
      <w:r w:rsidRPr="001C0608">
        <w:rPr>
          <w:rFonts w:ascii="Cambria" w:hAnsi="Cambria"/>
          <w:b/>
          <w:bCs/>
        </w:rPr>
        <w:t>Parking</w:t>
      </w:r>
    </w:p>
    <w:p w14:paraId="5D9FAF08" w14:textId="09D58256" w:rsidR="00060CA9" w:rsidRDefault="00060CA9" w:rsidP="00060CA9">
      <w:pPr>
        <w:spacing w:line="240" w:lineRule="auto"/>
        <w:contextualSpacing/>
        <w:rPr>
          <w:rFonts w:ascii="Cambria" w:hAnsi="Cambria"/>
        </w:rPr>
      </w:pPr>
      <w:r>
        <w:rPr>
          <w:rFonts w:ascii="Cambria" w:hAnsi="Cambria"/>
        </w:rPr>
        <w:t xml:space="preserve">The </w:t>
      </w:r>
      <w:proofErr w:type="gramStart"/>
      <w:r>
        <w:rPr>
          <w:rFonts w:ascii="Cambria" w:hAnsi="Cambria"/>
        </w:rPr>
        <w:t>Sergeants</w:t>
      </w:r>
      <w:proofErr w:type="gramEnd"/>
      <w:r>
        <w:rPr>
          <w:rFonts w:ascii="Cambria" w:hAnsi="Cambria"/>
        </w:rPr>
        <w:t xml:space="preserve"> parking rate for a monthly or reserved pass shall now be as follows:</w:t>
      </w:r>
    </w:p>
    <w:p w14:paraId="520AB8C5" w14:textId="77777777" w:rsidR="00060CA9" w:rsidRDefault="00060CA9" w:rsidP="00060CA9">
      <w:pPr>
        <w:spacing w:line="240" w:lineRule="auto"/>
        <w:contextualSpacing/>
        <w:rPr>
          <w:rFonts w:ascii="Cambria" w:hAnsi="Cambria"/>
        </w:rPr>
      </w:pPr>
    </w:p>
    <w:tbl>
      <w:tblPr>
        <w:tblStyle w:val="TableGrid"/>
        <w:tblW w:w="0" w:type="auto"/>
        <w:tblLook w:val="04A0" w:firstRow="1" w:lastRow="0" w:firstColumn="1" w:lastColumn="0" w:noHBand="0" w:noVBand="1"/>
      </w:tblPr>
      <w:tblGrid>
        <w:gridCol w:w="2337"/>
        <w:gridCol w:w="2337"/>
        <w:gridCol w:w="2338"/>
        <w:gridCol w:w="2338"/>
      </w:tblGrid>
      <w:tr w:rsidR="00060CA9" w14:paraId="28E74EC0" w14:textId="77777777" w:rsidTr="006054A9">
        <w:tc>
          <w:tcPr>
            <w:tcW w:w="2337" w:type="dxa"/>
            <w:tcBorders>
              <w:top w:val="nil"/>
              <w:left w:val="nil"/>
            </w:tcBorders>
          </w:tcPr>
          <w:p w14:paraId="005F48DE" w14:textId="77777777" w:rsidR="00060CA9" w:rsidRDefault="00060CA9" w:rsidP="006054A9">
            <w:pPr>
              <w:contextualSpacing/>
              <w:rPr>
                <w:rFonts w:ascii="Cambria" w:hAnsi="Cambria"/>
              </w:rPr>
            </w:pPr>
          </w:p>
        </w:tc>
        <w:tc>
          <w:tcPr>
            <w:tcW w:w="2337" w:type="dxa"/>
          </w:tcPr>
          <w:p w14:paraId="627B2452" w14:textId="77777777" w:rsidR="00060CA9" w:rsidRPr="001E2EB8" w:rsidRDefault="00060CA9" w:rsidP="006054A9">
            <w:pPr>
              <w:contextualSpacing/>
              <w:rPr>
                <w:rFonts w:ascii="Cambria" w:hAnsi="Cambria"/>
                <w:b/>
                <w:bCs/>
              </w:rPr>
            </w:pPr>
            <w:r w:rsidRPr="001E2EB8">
              <w:rPr>
                <w:rFonts w:ascii="Cambria" w:hAnsi="Cambria"/>
                <w:b/>
                <w:bCs/>
              </w:rPr>
              <w:t>On Campus</w:t>
            </w:r>
          </w:p>
        </w:tc>
        <w:tc>
          <w:tcPr>
            <w:tcW w:w="2338" w:type="dxa"/>
          </w:tcPr>
          <w:p w14:paraId="292D360F" w14:textId="77777777" w:rsidR="00060CA9" w:rsidRPr="001E2EB8" w:rsidRDefault="00060CA9" w:rsidP="006054A9">
            <w:pPr>
              <w:contextualSpacing/>
              <w:rPr>
                <w:rFonts w:ascii="Cambria" w:hAnsi="Cambria"/>
                <w:b/>
                <w:bCs/>
              </w:rPr>
            </w:pPr>
            <w:r w:rsidRPr="001E2EB8">
              <w:rPr>
                <w:rFonts w:ascii="Cambria" w:hAnsi="Cambria"/>
                <w:b/>
                <w:bCs/>
              </w:rPr>
              <w:t>Reserved</w:t>
            </w:r>
          </w:p>
        </w:tc>
        <w:tc>
          <w:tcPr>
            <w:tcW w:w="2338" w:type="dxa"/>
          </w:tcPr>
          <w:p w14:paraId="467F9E43" w14:textId="77777777" w:rsidR="00060CA9" w:rsidRPr="001E2EB8" w:rsidRDefault="00060CA9" w:rsidP="006054A9">
            <w:pPr>
              <w:contextualSpacing/>
              <w:rPr>
                <w:rFonts w:ascii="Cambria" w:hAnsi="Cambria"/>
                <w:b/>
                <w:bCs/>
              </w:rPr>
            </w:pPr>
            <w:r w:rsidRPr="001E2EB8">
              <w:rPr>
                <w:rFonts w:ascii="Cambria" w:hAnsi="Cambria"/>
                <w:b/>
                <w:bCs/>
              </w:rPr>
              <w:t>Payment Options</w:t>
            </w:r>
          </w:p>
        </w:tc>
      </w:tr>
      <w:tr w:rsidR="00060CA9" w14:paraId="6F975AE2" w14:textId="77777777" w:rsidTr="006054A9">
        <w:tc>
          <w:tcPr>
            <w:tcW w:w="2337" w:type="dxa"/>
          </w:tcPr>
          <w:p w14:paraId="4CC4F07E" w14:textId="77777777" w:rsidR="00060CA9" w:rsidRPr="001E2EB8" w:rsidRDefault="00060CA9" w:rsidP="006054A9">
            <w:pPr>
              <w:contextualSpacing/>
              <w:rPr>
                <w:rFonts w:ascii="Cambria" w:hAnsi="Cambria"/>
                <w:b/>
                <w:bCs/>
              </w:rPr>
            </w:pPr>
            <w:r w:rsidRPr="001E2EB8">
              <w:rPr>
                <w:rFonts w:ascii="Cambria" w:hAnsi="Cambria"/>
                <w:b/>
                <w:bCs/>
              </w:rPr>
              <w:t>Monthly</w:t>
            </w:r>
          </w:p>
        </w:tc>
        <w:tc>
          <w:tcPr>
            <w:tcW w:w="2337" w:type="dxa"/>
          </w:tcPr>
          <w:p w14:paraId="3A4AFC52" w14:textId="77777777" w:rsidR="00060CA9" w:rsidRDefault="00060CA9" w:rsidP="006054A9">
            <w:pPr>
              <w:contextualSpacing/>
              <w:rPr>
                <w:rFonts w:ascii="Cambria" w:hAnsi="Cambria"/>
              </w:rPr>
            </w:pPr>
            <w:r>
              <w:rPr>
                <w:rFonts w:ascii="Cambria" w:hAnsi="Cambria"/>
              </w:rPr>
              <w:t>$122</w:t>
            </w:r>
          </w:p>
        </w:tc>
        <w:tc>
          <w:tcPr>
            <w:tcW w:w="2338" w:type="dxa"/>
          </w:tcPr>
          <w:p w14:paraId="69BEBADD" w14:textId="77777777" w:rsidR="00060CA9" w:rsidRDefault="00060CA9" w:rsidP="006054A9">
            <w:pPr>
              <w:contextualSpacing/>
              <w:rPr>
                <w:rFonts w:ascii="Cambria" w:hAnsi="Cambria"/>
              </w:rPr>
            </w:pPr>
            <w:r>
              <w:rPr>
                <w:rFonts w:ascii="Cambria" w:hAnsi="Cambria"/>
              </w:rPr>
              <w:t>$300</w:t>
            </w:r>
          </w:p>
        </w:tc>
        <w:tc>
          <w:tcPr>
            <w:tcW w:w="2338" w:type="dxa"/>
          </w:tcPr>
          <w:p w14:paraId="5513B1C3" w14:textId="77777777" w:rsidR="00060CA9" w:rsidRDefault="00060CA9" w:rsidP="006054A9">
            <w:pPr>
              <w:contextualSpacing/>
              <w:rPr>
                <w:rFonts w:ascii="Cambria" w:hAnsi="Cambria"/>
              </w:rPr>
            </w:pPr>
            <w:r>
              <w:rPr>
                <w:rFonts w:ascii="Cambria" w:hAnsi="Cambria"/>
              </w:rPr>
              <w:t>Payroll Deduction</w:t>
            </w:r>
          </w:p>
        </w:tc>
      </w:tr>
    </w:tbl>
    <w:p w14:paraId="1C86702A" w14:textId="77777777" w:rsidR="00060CA9" w:rsidRPr="001E2EB8" w:rsidRDefault="00060CA9" w:rsidP="00060CA9">
      <w:pPr>
        <w:spacing w:line="240" w:lineRule="auto"/>
        <w:contextualSpacing/>
        <w:rPr>
          <w:rFonts w:ascii="Cambria" w:hAnsi="Cambria"/>
        </w:rPr>
      </w:pPr>
    </w:p>
    <w:p w14:paraId="0A05EE0C" w14:textId="67E2FC57" w:rsidR="00CF1A71" w:rsidRDefault="00060CA9" w:rsidP="00CF1A71">
      <w:pPr>
        <w:rPr>
          <w:rFonts w:ascii="Cambria" w:hAnsi="Cambria"/>
        </w:rPr>
      </w:pPr>
      <w:r w:rsidRPr="003F5044">
        <w:rPr>
          <w:rFonts w:ascii="Cambria" w:hAnsi="Cambria"/>
        </w:rPr>
        <w:t xml:space="preserve">The parties </w:t>
      </w:r>
      <w:r>
        <w:rPr>
          <w:rFonts w:ascii="Cambria" w:hAnsi="Cambria"/>
        </w:rPr>
        <w:t>also agreed to a rate adjustment cap which limits the increase a member may experience in their parking rate. Increases, if required, will not exceed the across the board increase experienced during the calendar year. This will take effect July 1, 2025</w:t>
      </w:r>
      <w:r w:rsidR="00CF1A71">
        <w:rPr>
          <w:rFonts w:ascii="Cambria" w:hAnsi="Cambria"/>
        </w:rPr>
        <w:t>.</w:t>
      </w:r>
    </w:p>
    <w:p w14:paraId="135D7160" w14:textId="78D281F6" w:rsidR="00CF1A71" w:rsidRDefault="00CF1A71" w:rsidP="00CF1A71">
      <w:pPr>
        <w:spacing w:line="240" w:lineRule="auto"/>
        <w:contextualSpacing/>
        <w:rPr>
          <w:rFonts w:ascii="Cambria" w:hAnsi="Cambria"/>
        </w:rPr>
      </w:pPr>
      <w:r>
        <w:rPr>
          <w:rFonts w:ascii="Cambria" w:hAnsi="Cambria"/>
        </w:rPr>
        <w:t>Uniforms</w:t>
      </w:r>
    </w:p>
    <w:p w14:paraId="1BE80387" w14:textId="53BAC4C8" w:rsidR="00CF1A71" w:rsidRDefault="00CF1A71" w:rsidP="00CF1A71">
      <w:pPr>
        <w:spacing w:line="240" w:lineRule="auto"/>
        <w:contextualSpacing/>
        <w:rPr>
          <w:rFonts w:ascii="Cambria" w:hAnsi="Cambria"/>
        </w:rPr>
      </w:pPr>
      <w:r>
        <w:rPr>
          <w:rFonts w:ascii="Cambria" w:hAnsi="Cambria"/>
        </w:rPr>
        <w:t xml:space="preserve">Effective January 1, </w:t>
      </w:r>
      <w:proofErr w:type="gramStart"/>
      <w:r>
        <w:rPr>
          <w:rFonts w:ascii="Cambria" w:hAnsi="Cambria"/>
        </w:rPr>
        <w:t>2025</w:t>
      </w:r>
      <w:proofErr w:type="gramEnd"/>
      <w:r>
        <w:rPr>
          <w:rFonts w:ascii="Cambria" w:hAnsi="Cambria"/>
        </w:rPr>
        <w:t xml:space="preserve"> the uniform contribution shall be increased from $2,000 to $2,200. The payments shall be as follows:</w:t>
      </w:r>
    </w:p>
    <w:p w14:paraId="3217FD77" w14:textId="77777777" w:rsidR="00CF1A71" w:rsidRDefault="00CF1A71" w:rsidP="00CF1A71">
      <w:pPr>
        <w:spacing w:line="240" w:lineRule="auto"/>
        <w:contextualSpacing/>
        <w:rPr>
          <w:rFonts w:ascii="Cambria" w:hAnsi="Cambria"/>
        </w:rPr>
      </w:pPr>
    </w:p>
    <w:p w14:paraId="4D52A44D" w14:textId="57D54633" w:rsidR="00CF1A71" w:rsidRDefault="00CF1A71" w:rsidP="002B64A4">
      <w:pPr>
        <w:spacing w:line="240" w:lineRule="auto"/>
        <w:ind w:left="2520"/>
        <w:contextualSpacing/>
        <w:rPr>
          <w:rFonts w:ascii="Cambria" w:hAnsi="Cambria"/>
        </w:rPr>
      </w:pPr>
      <w:r>
        <w:rPr>
          <w:rFonts w:ascii="Cambria" w:hAnsi="Cambria"/>
        </w:rPr>
        <w:t>On or before October 1</w:t>
      </w:r>
      <w:proofErr w:type="gramStart"/>
      <w:r w:rsidRPr="00CF1A71">
        <w:rPr>
          <w:rFonts w:ascii="Cambria" w:hAnsi="Cambria"/>
          <w:vertAlign w:val="superscript"/>
        </w:rPr>
        <w:t>st</w:t>
      </w:r>
      <w:r>
        <w:rPr>
          <w:rFonts w:ascii="Cambria" w:hAnsi="Cambria"/>
        </w:rPr>
        <w:t xml:space="preserve"> :</w:t>
      </w:r>
      <w:proofErr w:type="gramEnd"/>
      <w:r>
        <w:rPr>
          <w:rFonts w:ascii="Cambria" w:hAnsi="Cambria"/>
        </w:rPr>
        <w:t xml:space="preserve"> $1,000</w:t>
      </w:r>
    </w:p>
    <w:p w14:paraId="211AC70E" w14:textId="09ABCB75" w:rsidR="00CF1A71" w:rsidRDefault="00CF1A71" w:rsidP="002B64A4">
      <w:pPr>
        <w:spacing w:line="240" w:lineRule="auto"/>
        <w:ind w:left="2520"/>
        <w:contextualSpacing/>
        <w:rPr>
          <w:rFonts w:ascii="Cambria" w:hAnsi="Cambria"/>
        </w:rPr>
      </w:pPr>
      <w:r>
        <w:rPr>
          <w:rFonts w:ascii="Cambria" w:hAnsi="Cambria"/>
        </w:rPr>
        <w:t>On or before May 1</w:t>
      </w:r>
      <w:proofErr w:type="gramStart"/>
      <w:r w:rsidRPr="00CF1A71">
        <w:rPr>
          <w:rFonts w:ascii="Cambria" w:hAnsi="Cambria"/>
          <w:vertAlign w:val="superscript"/>
        </w:rPr>
        <w:t>st</w:t>
      </w:r>
      <w:r>
        <w:rPr>
          <w:rFonts w:ascii="Cambria" w:hAnsi="Cambria"/>
        </w:rPr>
        <w:t xml:space="preserve"> :</w:t>
      </w:r>
      <w:proofErr w:type="gramEnd"/>
      <w:r>
        <w:rPr>
          <w:rFonts w:ascii="Cambria" w:hAnsi="Cambria"/>
        </w:rPr>
        <w:t xml:space="preserve"> $1,200</w:t>
      </w:r>
    </w:p>
    <w:p w14:paraId="285A2519" w14:textId="77777777" w:rsidR="00CF1A71" w:rsidRPr="00CF1A71" w:rsidRDefault="00CF1A71" w:rsidP="00CF1A71">
      <w:pPr>
        <w:spacing w:line="240" w:lineRule="auto"/>
        <w:contextualSpacing/>
        <w:rPr>
          <w:rFonts w:ascii="Cambria" w:hAnsi="Cambria"/>
        </w:rPr>
      </w:pPr>
    </w:p>
    <w:p w14:paraId="6CF1940B" w14:textId="07B6303C" w:rsidR="001B1DE3" w:rsidRDefault="001B1DE3" w:rsidP="002B64A4">
      <w:pPr>
        <w:spacing w:line="240" w:lineRule="auto"/>
        <w:contextualSpacing/>
        <w:rPr>
          <w:rFonts w:ascii="Cambria" w:hAnsi="Cambria"/>
          <w:b/>
          <w:bCs/>
          <w:color w:val="005A8B"/>
          <w:sz w:val="28"/>
          <w:szCs w:val="28"/>
        </w:rPr>
      </w:pPr>
      <w:r w:rsidRPr="001C0608">
        <w:rPr>
          <w:rFonts w:ascii="Cambria" w:hAnsi="Cambria"/>
          <w:b/>
          <w:bCs/>
          <w:color w:val="005A8B"/>
          <w:sz w:val="28"/>
          <w:szCs w:val="28"/>
        </w:rPr>
        <w:t xml:space="preserve">Non-Economic Provisions </w:t>
      </w:r>
    </w:p>
    <w:p w14:paraId="07D481F6" w14:textId="77777777" w:rsidR="002B64A4" w:rsidRPr="002B64A4" w:rsidRDefault="002B64A4" w:rsidP="002B64A4">
      <w:pPr>
        <w:spacing w:line="240" w:lineRule="auto"/>
        <w:contextualSpacing/>
        <w:rPr>
          <w:rFonts w:ascii="Cambria" w:hAnsi="Cambria"/>
          <w:b/>
          <w:bCs/>
          <w:color w:val="005A8B"/>
          <w:sz w:val="28"/>
          <w:szCs w:val="28"/>
        </w:rPr>
      </w:pPr>
    </w:p>
    <w:p w14:paraId="42280584" w14:textId="4571B67F" w:rsidR="002B64A4" w:rsidRPr="002B64A4" w:rsidRDefault="002B64A4" w:rsidP="002B64A4">
      <w:pPr>
        <w:spacing w:line="240" w:lineRule="auto"/>
        <w:contextualSpacing/>
        <w:rPr>
          <w:rFonts w:ascii="Cambria" w:hAnsi="Cambria"/>
          <w:b/>
          <w:bCs/>
        </w:rPr>
      </w:pPr>
      <w:r w:rsidRPr="002B64A4">
        <w:rPr>
          <w:rFonts w:ascii="Cambria" w:hAnsi="Cambria"/>
          <w:b/>
          <w:bCs/>
        </w:rPr>
        <w:t>Dues Check Off</w:t>
      </w:r>
    </w:p>
    <w:p w14:paraId="74EFAA32" w14:textId="7C5D71EE" w:rsidR="002B64A4" w:rsidRPr="002B64A4" w:rsidRDefault="002B64A4">
      <w:pPr>
        <w:rPr>
          <w:rFonts w:ascii="Cambria" w:hAnsi="Cambria"/>
        </w:rPr>
      </w:pPr>
      <w:r>
        <w:rPr>
          <w:rFonts w:ascii="Cambria" w:hAnsi="Cambria"/>
        </w:rPr>
        <w:t xml:space="preserve">The reference to agency service fee has been removed, given the change in the law around mandatory union dues. </w:t>
      </w:r>
    </w:p>
    <w:p w14:paraId="6E29B37D" w14:textId="77777777" w:rsidR="00060CA9" w:rsidRPr="001C0608" w:rsidRDefault="00060CA9" w:rsidP="00060CA9">
      <w:pPr>
        <w:spacing w:line="240" w:lineRule="auto"/>
        <w:contextualSpacing/>
        <w:rPr>
          <w:rFonts w:ascii="Cambria" w:hAnsi="Cambria"/>
          <w:b/>
          <w:bCs/>
        </w:rPr>
      </w:pPr>
      <w:r w:rsidRPr="001C0608">
        <w:rPr>
          <w:rFonts w:ascii="Cambria" w:hAnsi="Cambria"/>
          <w:b/>
          <w:bCs/>
        </w:rPr>
        <w:t xml:space="preserve">Non-Discrimination &amp; Affirmative Action </w:t>
      </w:r>
    </w:p>
    <w:p w14:paraId="50D7A265" w14:textId="77777777" w:rsidR="00060CA9" w:rsidRDefault="00060CA9" w:rsidP="00060CA9">
      <w:pPr>
        <w:spacing w:line="240" w:lineRule="auto"/>
        <w:contextualSpacing/>
        <w:rPr>
          <w:rFonts w:ascii="Cambria" w:hAnsi="Cambria"/>
        </w:rPr>
      </w:pPr>
      <w:r>
        <w:rPr>
          <w:rFonts w:ascii="Cambria" w:hAnsi="Cambria"/>
        </w:rPr>
        <w:t xml:space="preserve">Updated the language whereby the parties will not need to update the language every round. Should the state or federal laws change, this language will capture and support those changes. </w:t>
      </w:r>
    </w:p>
    <w:p w14:paraId="7B7DCA64" w14:textId="77777777" w:rsidR="00060CA9" w:rsidRDefault="00060CA9" w:rsidP="00060CA9">
      <w:pPr>
        <w:spacing w:line="240" w:lineRule="auto"/>
        <w:contextualSpacing/>
        <w:rPr>
          <w:rFonts w:ascii="Cambria" w:hAnsi="Cambria"/>
        </w:rPr>
      </w:pPr>
    </w:p>
    <w:p w14:paraId="23CA4608" w14:textId="77777777" w:rsidR="00060CA9" w:rsidRPr="001C0608" w:rsidRDefault="00060CA9" w:rsidP="00060CA9">
      <w:pPr>
        <w:spacing w:line="240" w:lineRule="auto"/>
        <w:contextualSpacing/>
        <w:rPr>
          <w:rFonts w:ascii="Cambria" w:hAnsi="Cambria"/>
          <w:b/>
          <w:bCs/>
        </w:rPr>
      </w:pPr>
      <w:r w:rsidRPr="001C0608">
        <w:rPr>
          <w:rFonts w:ascii="Cambria" w:hAnsi="Cambria"/>
          <w:b/>
          <w:bCs/>
        </w:rPr>
        <w:t xml:space="preserve">Leaves </w:t>
      </w:r>
    </w:p>
    <w:p w14:paraId="21ED635F" w14:textId="77777777" w:rsidR="00060CA9" w:rsidRDefault="00060CA9" w:rsidP="00060CA9">
      <w:pPr>
        <w:spacing w:line="240" w:lineRule="auto"/>
        <w:contextualSpacing/>
        <w:rPr>
          <w:rFonts w:ascii="Cambria" w:hAnsi="Cambria"/>
        </w:rPr>
      </w:pPr>
      <w:r>
        <w:rPr>
          <w:rFonts w:ascii="Cambria" w:hAnsi="Cambria"/>
        </w:rPr>
        <w:t xml:space="preserve">Updated the Family and Medical Leave Act reference to include Paid Family Medical Leave. </w:t>
      </w:r>
    </w:p>
    <w:p w14:paraId="2B09EB69" w14:textId="77777777" w:rsidR="00060CA9" w:rsidRDefault="00060CA9" w:rsidP="00060CA9">
      <w:pPr>
        <w:spacing w:line="240" w:lineRule="auto"/>
        <w:contextualSpacing/>
        <w:rPr>
          <w:rFonts w:ascii="Cambria" w:hAnsi="Cambria"/>
        </w:rPr>
      </w:pPr>
    </w:p>
    <w:p w14:paraId="3698E1F4" w14:textId="42046BD0" w:rsidR="00060CA9" w:rsidRDefault="00060CA9" w:rsidP="00060CA9">
      <w:pPr>
        <w:spacing w:line="240" w:lineRule="auto"/>
        <w:contextualSpacing/>
        <w:rPr>
          <w:rFonts w:ascii="Cambria" w:hAnsi="Cambria"/>
        </w:rPr>
      </w:pPr>
      <w:r>
        <w:rPr>
          <w:rFonts w:ascii="Cambria" w:hAnsi="Cambria"/>
        </w:rPr>
        <w:t xml:space="preserve">Added a new section which outlines the state benefit employees who are victims of abuse are entitled to. This </w:t>
      </w:r>
      <w:r w:rsidRPr="002B64A4">
        <w:rPr>
          <w:rFonts w:ascii="Cambria" w:hAnsi="Cambria"/>
        </w:rPr>
        <w:t>state</w:t>
      </w:r>
      <w:r>
        <w:rPr>
          <w:rFonts w:ascii="Cambria" w:hAnsi="Cambria"/>
        </w:rPr>
        <w:t xml:space="preserve"> protected leave can be found in all other UMass Boston collective bargaining agreements. </w:t>
      </w:r>
    </w:p>
    <w:p w14:paraId="22211A12" w14:textId="77777777" w:rsidR="00060CA9" w:rsidRDefault="00060CA9" w:rsidP="00060CA9">
      <w:pPr>
        <w:spacing w:line="240" w:lineRule="auto"/>
        <w:contextualSpacing/>
        <w:rPr>
          <w:rFonts w:ascii="Cambria" w:hAnsi="Cambria"/>
        </w:rPr>
      </w:pPr>
    </w:p>
    <w:p w14:paraId="6FC7FB2A" w14:textId="0567110E" w:rsidR="002B64A4" w:rsidRPr="002B64A4" w:rsidRDefault="002B64A4" w:rsidP="00060CA9">
      <w:pPr>
        <w:spacing w:line="240" w:lineRule="auto"/>
        <w:contextualSpacing/>
        <w:rPr>
          <w:rFonts w:ascii="Cambria" w:hAnsi="Cambria"/>
          <w:b/>
          <w:bCs/>
        </w:rPr>
      </w:pPr>
      <w:r w:rsidRPr="002B64A4">
        <w:rPr>
          <w:rFonts w:ascii="Cambria" w:hAnsi="Cambria"/>
          <w:b/>
          <w:bCs/>
        </w:rPr>
        <w:t>Grievance Procedure</w:t>
      </w:r>
    </w:p>
    <w:p w14:paraId="7BCC703A" w14:textId="7109017B" w:rsidR="002B64A4" w:rsidRDefault="002B64A4" w:rsidP="00060CA9">
      <w:pPr>
        <w:spacing w:line="240" w:lineRule="auto"/>
        <w:contextualSpacing/>
        <w:rPr>
          <w:rFonts w:ascii="Cambria" w:hAnsi="Cambria"/>
        </w:rPr>
      </w:pPr>
      <w:r>
        <w:rPr>
          <w:rFonts w:ascii="Cambria" w:hAnsi="Cambria"/>
        </w:rPr>
        <w:t xml:space="preserve">The parties agreed to modify step 1 of the grievance procedure to provide more flexibility around the level an initial matter can be filed. The goal of the new language is to make sure the appropriate level is hearing the matter </w:t>
      </w:r>
      <w:proofErr w:type="gramStart"/>
      <w:r>
        <w:rPr>
          <w:rFonts w:ascii="Cambria" w:hAnsi="Cambria"/>
        </w:rPr>
        <w:t>in order to</w:t>
      </w:r>
      <w:proofErr w:type="gramEnd"/>
      <w:r>
        <w:rPr>
          <w:rFonts w:ascii="Cambria" w:hAnsi="Cambria"/>
        </w:rPr>
        <w:t xml:space="preserve"> engage in more meaningful conflict resolution. </w:t>
      </w:r>
    </w:p>
    <w:p w14:paraId="45A28ADE" w14:textId="77777777" w:rsidR="002B64A4" w:rsidRDefault="002B64A4" w:rsidP="00060CA9">
      <w:pPr>
        <w:spacing w:line="240" w:lineRule="auto"/>
        <w:contextualSpacing/>
        <w:rPr>
          <w:rFonts w:ascii="Cambria" w:hAnsi="Cambria"/>
        </w:rPr>
      </w:pPr>
    </w:p>
    <w:p w14:paraId="6AF1E281" w14:textId="77777777" w:rsidR="00060CA9" w:rsidRPr="001C0608" w:rsidRDefault="00060CA9" w:rsidP="00060CA9">
      <w:pPr>
        <w:spacing w:line="240" w:lineRule="auto"/>
        <w:contextualSpacing/>
        <w:rPr>
          <w:rFonts w:ascii="Cambria" w:hAnsi="Cambria"/>
          <w:b/>
          <w:bCs/>
        </w:rPr>
      </w:pPr>
      <w:r w:rsidRPr="001C0608">
        <w:rPr>
          <w:rFonts w:ascii="Cambria" w:hAnsi="Cambria"/>
          <w:b/>
          <w:bCs/>
        </w:rPr>
        <w:t xml:space="preserve">Employee Evaluations </w:t>
      </w:r>
    </w:p>
    <w:p w14:paraId="5C8B5105" w14:textId="77777777" w:rsidR="00060CA9" w:rsidRDefault="00060CA9" w:rsidP="00060CA9">
      <w:pPr>
        <w:spacing w:line="240" w:lineRule="auto"/>
        <w:contextualSpacing/>
        <w:rPr>
          <w:rFonts w:ascii="Cambria" w:hAnsi="Cambria"/>
        </w:rPr>
      </w:pPr>
      <w:r>
        <w:rPr>
          <w:rFonts w:ascii="Cambria" w:hAnsi="Cambria"/>
        </w:rPr>
        <w:t xml:space="preserve">This provision now allows for evaluations to be given and completed in an electronic format. </w:t>
      </w:r>
    </w:p>
    <w:p w14:paraId="4BB15C2B" w14:textId="77777777" w:rsidR="00060CA9" w:rsidRDefault="00060CA9"/>
    <w:p w14:paraId="79ABAD67" w14:textId="6C861680" w:rsidR="00CF1A71" w:rsidRDefault="00CF1A71" w:rsidP="00CF1A71">
      <w:pPr>
        <w:spacing w:line="240" w:lineRule="auto"/>
        <w:contextualSpacing/>
        <w:rPr>
          <w:rFonts w:ascii="Cambria" w:hAnsi="Cambria"/>
          <w:b/>
          <w:bCs/>
        </w:rPr>
      </w:pPr>
      <w:r w:rsidRPr="00CF1A71">
        <w:rPr>
          <w:rFonts w:ascii="Cambria" w:hAnsi="Cambria"/>
          <w:b/>
          <w:bCs/>
        </w:rPr>
        <w:t xml:space="preserve">Body Worn Cameras </w:t>
      </w:r>
    </w:p>
    <w:p w14:paraId="5809DFF8" w14:textId="1CFA732D" w:rsidR="00CF1A71" w:rsidRPr="00CF1A71" w:rsidRDefault="00CF1A71" w:rsidP="00CF1A71">
      <w:pPr>
        <w:spacing w:line="240" w:lineRule="auto"/>
        <w:contextualSpacing/>
        <w:rPr>
          <w:rFonts w:ascii="Cambria" w:hAnsi="Cambria"/>
        </w:rPr>
      </w:pPr>
      <w:r>
        <w:rPr>
          <w:rFonts w:ascii="Cambria" w:hAnsi="Cambria"/>
        </w:rPr>
        <w:t xml:space="preserve">The parties agree that in the event body cameras are introduced on this campus, the parties will engage in impact bargaining at least 60 days prior to implementation. </w:t>
      </w:r>
    </w:p>
    <w:sectPr w:rsidR="00CF1A71" w:rsidRPr="00CF1A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C621" w14:textId="77777777" w:rsidR="002B64A4" w:rsidRDefault="002B64A4" w:rsidP="002B64A4">
      <w:pPr>
        <w:spacing w:after="0" w:line="240" w:lineRule="auto"/>
      </w:pPr>
      <w:r>
        <w:separator/>
      </w:r>
    </w:p>
  </w:endnote>
  <w:endnote w:type="continuationSeparator" w:id="0">
    <w:p w14:paraId="359F7D61" w14:textId="77777777" w:rsidR="002B64A4" w:rsidRDefault="002B64A4" w:rsidP="002B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329072"/>
      <w:docPartObj>
        <w:docPartGallery w:val="Page Numbers (Bottom of Page)"/>
        <w:docPartUnique/>
      </w:docPartObj>
    </w:sdtPr>
    <w:sdtEndPr>
      <w:rPr>
        <w:rFonts w:ascii="Cambria" w:hAnsi="Cambria"/>
        <w:noProof/>
      </w:rPr>
    </w:sdtEndPr>
    <w:sdtContent>
      <w:p w14:paraId="1F7AF3CB" w14:textId="2D2F0904" w:rsidR="002B64A4" w:rsidRPr="002B64A4" w:rsidRDefault="002B64A4">
        <w:pPr>
          <w:pStyle w:val="Footer"/>
          <w:jc w:val="center"/>
          <w:rPr>
            <w:rFonts w:ascii="Cambria" w:hAnsi="Cambria"/>
          </w:rPr>
        </w:pPr>
        <w:r w:rsidRPr="002B64A4">
          <w:rPr>
            <w:rFonts w:ascii="Cambria" w:hAnsi="Cambria"/>
          </w:rPr>
          <w:fldChar w:fldCharType="begin"/>
        </w:r>
        <w:r w:rsidRPr="002B64A4">
          <w:rPr>
            <w:rFonts w:ascii="Cambria" w:hAnsi="Cambria"/>
          </w:rPr>
          <w:instrText xml:space="preserve"> PAGE   \* MERGEFORMAT </w:instrText>
        </w:r>
        <w:r w:rsidRPr="002B64A4">
          <w:rPr>
            <w:rFonts w:ascii="Cambria" w:hAnsi="Cambria"/>
          </w:rPr>
          <w:fldChar w:fldCharType="separate"/>
        </w:r>
        <w:r w:rsidRPr="002B64A4">
          <w:rPr>
            <w:rFonts w:ascii="Cambria" w:hAnsi="Cambria"/>
            <w:noProof/>
          </w:rPr>
          <w:t>2</w:t>
        </w:r>
        <w:r w:rsidRPr="002B64A4">
          <w:rPr>
            <w:rFonts w:ascii="Cambria" w:hAnsi="Cambria"/>
            <w:noProof/>
          </w:rPr>
          <w:fldChar w:fldCharType="end"/>
        </w:r>
      </w:p>
    </w:sdtContent>
  </w:sdt>
  <w:p w14:paraId="69DA20AA" w14:textId="77777777" w:rsidR="002B64A4" w:rsidRDefault="002B6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3495" w14:textId="77777777" w:rsidR="002B64A4" w:rsidRDefault="002B64A4" w:rsidP="002B64A4">
      <w:pPr>
        <w:spacing w:after="0" w:line="240" w:lineRule="auto"/>
      </w:pPr>
      <w:r>
        <w:separator/>
      </w:r>
    </w:p>
  </w:footnote>
  <w:footnote w:type="continuationSeparator" w:id="0">
    <w:p w14:paraId="57EE1CB5" w14:textId="77777777" w:rsidR="002B64A4" w:rsidRDefault="002B64A4" w:rsidP="002B64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E3"/>
    <w:rsid w:val="00060CA9"/>
    <w:rsid w:val="001B1DE3"/>
    <w:rsid w:val="001E3152"/>
    <w:rsid w:val="002B64A4"/>
    <w:rsid w:val="00555615"/>
    <w:rsid w:val="005E2A8C"/>
    <w:rsid w:val="00690203"/>
    <w:rsid w:val="00CF1A71"/>
    <w:rsid w:val="00DC451F"/>
    <w:rsid w:val="00E0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E56C"/>
  <w15:chartTrackingRefBased/>
  <w15:docId w15:val="{234C3BEE-85BD-4252-8A0F-D7B9BE65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DE3"/>
  </w:style>
  <w:style w:type="paragraph" w:styleId="Heading1">
    <w:name w:val="heading 1"/>
    <w:basedOn w:val="Normal"/>
    <w:next w:val="Normal"/>
    <w:link w:val="Heading1Char"/>
    <w:uiPriority w:val="9"/>
    <w:qFormat/>
    <w:rsid w:val="001B1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DE3"/>
    <w:rPr>
      <w:rFonts w:eastAsiaTheme="majorEastAsia" w:cstheme="majorBidi"/>
      <w:color w:val="272727" w:themeColor="text1" w:themeTint="D8"/>
    </w:rPr>
  </w:style>
  <w:style w:type="paragraph" w:styleId="Title">
    <w:name w:val="Title"/>
    <w:basedOn w:val="Normal"/>
    <w:next w:val="Normal"/>
    <w:link w:val="TitleChar"/>
    <w:uiPriority w:val="10"/>
    <w:qFormat/>
    <w:rsid w:val="001B1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DE3"/>
    <w:pPr>
      <w:spacing w:before="160"/>
      <w:jc w:val="center"/>
    </w:pPr>
    <w:rPr>
      <w:i/>
      <w:iCs/>
      <w:color w:val="404040" w:themeColor="text1" w:themeTint="BF"/>
    </w:rPr>
  </w:style>
  <w:style w:type="character" w:customStyle="1" w:styleId="QuoteChar">
    <w:name w:val="Quote Char"/>
    <w:basedOn w:val="DefaultParagraphFont"/>
    <w:link w:val="Quote"/>
    <w:uiPriority w:val="29"/>
    <w:rsid w:val="001B1DE3"/>
    <w:rPr>
      <w:i/>
      <w:iCs/>
      <w:color w:val="404040" w:themeColor="text1" w:themeTint="BF"/>
    </w:rPr>
  </w:style>
  <w:style w:type="paragraph" w:styleId="ListParagraph">
    <w:name w:val="List Paragraph"/>
    <w:basedOn w:val="Normal"/>
    <w:uiPriority w:val="34"/>
    <w:qFormat/>
    <w:rsid w:val="001B1DE3"/>
    <w:pPr>
      <w:ind w:left="720"/>
      <w:contextualSpacing/>
    </w:pPr>
  </w:style>
  <w:style w:type="character" w:styleId="IntenseEmphasis">
    <w:name w:val="Intense Emphasis"/>
    <w:basedOn w:val="DefaultParagraphFont"/>
    <w:uiPriority w:val="21"/>
    <w:qFormat/>
    <w:rsid w:val="001B1DE3"/>
    <w:rPr>
      <w:i/>
      <w:iCs/>
      <w:color w:val="0F4761" w:themeColor="accent1" w:themeShade="BF"/>
    </w:rPr>
  </w:style>
  <w:style w:type="paragraph" w:styleId="IntenseQuote">
    <w:name w:val="Intense Quote"/>
    <w:basedOn w:val="Normal"/>
    <w:next w:val="Normal"/>
    <w:link w:val="IntenseQuoteChar"/>
    <w:uiPriority w:val="30"/>
    <w:qFormat/>
    <w:rsid w:val="001B1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DE3"/>
    <w:rPr>
      <w:i/>
      <w:iCs/>
      <w:color w:val="0F4761" w:themeColor="accent1" w:themeShade="BF"/>
    </w:rPr>
  </w:style>
  <w:style w:type="character" w:styleId="IntenseReference">
    <w:name w:val="Intense Reference"/>
    <w:basedOn w:val="DefaultParagraphFont"/>
    <w:uiPriority w:val="32"/>
    <w:qFormat/>
    <w:rsid w:val="001B1DE3"/>
    <w:rPr>
      <w:b/>
      <w:bCs/>
      <w:smallCaps/>
      <w:color w:val="0F4761" w:themeColor="accent1" w:themeShade="BF"/>
      <w:spacing w:val="5"/>
    </w:rPr>
  </w:style>
  <w:style w:type="table" w:styleId="TableGrid">
    <w:name w:val="Table Grid"/>
    <w:basedOn w:val="TableNormal"/>
    <w:uiPriority w:val="39"/>
    <w:rsid w:val="00060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4A4"/>
  </w:style>
  <w:style w:type="paragraph" w:styleId="Footer">
    <w:name w:val="footer"/>
    <w:basedOn w:val="Normal"/>
    <w:link w:val="FooterChar"/>
    <w:uiPriority w:val="99"/>
    <w:unhideWhenUsed/>
    <w:rsid w:val="002B6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4CAAFA20B174C9D092CEDE2B75F72" ma:contentTypeVersion="19" ma:contentTypeDescription="Create a new document." ma:contentTypeScope="" ma:versionID="50cfcd3360f04827fed98f9209a86347">
  <xsd:schema xmlns:xsd="http://www.w3.org/2001/XMLSchema" xmlns:xs="http://www.w3.org/2001/XMLSchema" xmlns:p="http://schemas.microsoft.com/office/2006/metadata/properties" xmlns:ns1="http://schemas.microsoft.com/sharepoint/v3" xmlns:ns2="13a59ec9-72ae-4468-8b69-a6fc079d6534" xmlns:ns3="f6e3e907-bc34-45f2-9bd0-9583dc1f18f1" targetNamespace="http://schemas.microsoft.com/office/2006/metadata/properties" ma:root="true" ma:fieldsID="46b79bf550a7fdc90112792ceb966ee5" ns1:_="" ns2:_="" ns3:_="">
    <xsd:import namespace="http://schemas.microsoft.com/sharepoint/v3"/>
    <xsd:import namespace="13a59ec9-72ae-4468-8b69-a6fc079d6534"/>
    <xsd:import namespace="f6e3e907-bc34-45f2-9bd0-9583dc1f18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59ec9-72ae-4468-8b69-a6fc079d6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b1ab42-7277-4699-bffd-c4f8fd762ea1"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3e907-bc34-45f2-9bd0-9583dc1f18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964832-bc18-42a7-bfab-f3f523e046bb}" ma:internalName="TaxCatchAll" ma:showField="CatchAllData" ma:web="f6e3e907-bc34-45f2-9bd0-9583dc1f1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3a59ec9-72ae-4468-8b69-a6fc079d6534">
      <Terms xmlns="http://schemas.microsoft.com/office/infopath/2007/PartnerControls"/>
    </lcf76f155ced4ddcb4097134ff3c332f>
    <TaxCatchAll xmlns="f6e3e907-bc34-45f2-9bd0-9583dc1f18f1"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45975-703D-4642-A1AB-34590ECBE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59ec9-72ae-4468-8b69-a6fc079d6534"/>
    <ds:schemaRef ds:uri="f6e3e907-bc34-45f2-9bd0-9583dc1f1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83045-D19D-49E5-968D-B87DF92FA2BE}">
  <ds:schemaRefs>
    <ds:schemaRef ds:uri="http://schemas.microsoft.com/office/infopath/2007/PartnerControls"/>
    <ds:schemaRef ds:uri="http://schemas.microsoft.com/office/2006/documentManagement/types"/>
    <ds:schemaRef ds:uri="http://purl.org/dc/terms/"/>
    <ds:schemaRef ds:uri="http://schemas.microsoft.com/sharepoint/v3"/>
    <ds:schemaRef ds:uri="http://www.w3.org/XML/1998/namespace"/>
    <ds:schemaRef ds:uri="f6e3e907-bc34-45f2-9bd0-9583dc1f18f1"/>
    <ds:schemaRef ds:uri="http://purl.org/dc/elements/1.1/"/>
    <ds:schemaRef ds:uri="http://schemas.microsoft.com/office/2006/metadata/properties"/>
    <ds:schemaRef ds:uri="http://purl.org/dc/dcmitype/"/>
    <ds:schemaRef ds:uri="http://schemas.openxmlformats.org/package/2006/metadata/core-properties"/>
    <ds:schemaRef ds:uri="13a59ec9-72ae-4468-8b69-a6fc079d6534"/>
  </ds:schemaRefs>
</ds:datastoreItem>
</file>

<file path=customXml/itemProps3.xml><?xml version="1.0" encoding="utf-8"?>
<ds:datastoreItem xmlns:ds="http://schemas.openxmlformats.org/officeDocument/2006/customXml" ds:itemID="{AE9B402E-E5FF-49CD-9FBA-18E5BF49D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4551</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 Coddington</dc:creator>
  <cp:keywords/>
  <dc:description/>
  <cp:lastModifiedBy>Sophie K Coddington</cp:lastModifiedBy>
  <cp:revision>2</cp:revision>
  <dcterms:created xsi:type="dcterms:W3CDTF">2025-06-27T16:16:00Z</dcterms:created>
  <dcterms:modified xsi:type="dcterms:W3CDTF">2025-07-03T14:36:00Z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0x01010022B4CAAFA20B174C9D092CEDE2B75F72</vt:lpwstr>
  </property>
  <property fmtid="{D5CDD505-2E9C-101B-9397-08002B2CF9AE}" pid="3" name="MediaServiceImageTags">
    <vt:lpwstr/>
  </property>
</Properties>
</file>