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C4D01" w14:textId="256376AA" w:rsidR="00555615" w:rsidRPr="0001455C" w:rsidRDefault="00615939" w:rsidP="0001455C">
      <w:pPr>
        <w:spacing w:line="240" w:lineRule="auto"/>
        <w:contextualSpacing/>
        <w:jc w:val="center"/>
        <w:rPr>
          <w:rFonts w:ascii="Cambria" w:hAnsi="Cambria"/>
          <w:b/>
          <w:bCs/>
        </w:rPr>
      </w:pPr>
      <w:r>
        <w:rPr>
          <w:rFonts w:ascii="Cambria" w:hAnsi="Cambria"/>
          <w:b/>
          <w:bCs/>
        </w:rPr>
        <w:t>Classified Staff Union</w:t>
      </w:r>
      <w:r w:rsidR="0001455C" w:rsidRPr="0001455C">
        <w:rPr>
          <w:rFonts w:ascii="Cambria" w:hAnsi="Cambria"/>
          <w:b/>
          <w:bCs/>
        </w:rPr>
        <w:t xml:space="preserve"> Collective Bargaining Agreement</w:t>
      </w:r>
    </w:p>
    <w:p w14:paraId="26AD83B4" w14:textId="6AA640B3" w:rsidR="0001455C" w:rsidRPr="0001455C" w:rsidRDefault="0001455C" w:rsidP="0001455C">
      <w:pPr>
        <w:spacing w:line="240" w:lineRule="auto"/>
        <w:contextualSpacing/>
        <w:jc w:val="center"/>
        <w:rPr>
          <w:rFonts w:ascii="Cambria" w:hAnsi="Cambria"/>
          <w:b/>
          <w:bCs/>
        </w:rPr>
      </w:pPr>
      <w:r w:rsidRPr="0001455C">
        <w:rPr>
          <w:rFonts w:ascii="Cambria" w:hAnsi="Cambria"/>
          <w:b/>
          <w:bCs/>
        </w:rPr>
        <w:t>Summary of Changes</w:t>
      </w:r>
    </w:p>
    <w:p w14:paraId="46DDB18A" w14:textId="1FC92F24" w:rsidR="0001455C" w:rsidRDefault="0001455C" w:rsidP="0001455C">
      <w:pPr>
        <w:spacing w:line="240" w:lineRule="auto"/>
        <w:contextualSpacing/>
        <w:jc w:val="center"/>
        <w:rPr>
          <w:rFonts w:ascii="Cambria" w:hAnsi="Cambria"/>
          <w:b/>
          <w:bCs/>
        </w:rPr>
      </w:pPr>
      <w:r w:rsidRPr="0001455C">
        <w:rPr>
          <w:rFonts w:ascii="Cambria" w:hAnsi="Cambria"/>
          <w:b/>
          <w:bCs/>
        </w:rPr>
        <w:t>July 1, 2024 – June 30, 2027</w:t>
      </w:r>
    </w:p>
    <w:p w14:paraId="24E0FED1" w14:textId="77777777" w:rsidR="0001455C" w:rsidRDefault="0001455C" w:rsidP="0001455C">
      <w:pPr>
        <w:spacing w:line="240" w:lineRule="auto"/>
        <w:contextualSpacing/>
        <w:jc w:val="center"/>
        <w:rPr>
          <w:rFonts w:ascii="Cambria" w:hAnsi="Cambria"/>
          <w:b/>
          <w:bCs/>
        </w:rPr>
      </w:pPr>
    </w:p>
    <w:p w14:paraId="19AB8A8D" w14:textId="4C5BBA88" w:rsidR="0001455C" w:rsidRPr="001C0608" w:rsidRDefault="0001455C" w:rsidP="0001455C">
      <w:pPr>
        <w:spacing w:line="240" w:lineRule="auto"/>
        <w:contextualSpacing/>
        <w:rPr>
          <w:rFonts w:ascii="Cambria" w:hAnsi="Cambria"/>
          <w:b/>
          <w:bCs/>
          <w:color w:val="005A8B"/>
          <w:sz w:val="28"/>
          <w:szCs w:val="28"/>
        </w:rPr>
      </w:pPr>
      <w:r w:rsidRPr="001C0608">
        <w:rPr>
          <w:rFonts w:ascii="Cambria" w:hAnsi="Cambria"/>
          <w:b/>
          <w:bCs/>
          <w:color w:val="005A8B"/>
          <w:sz w:val="28"/>
          <w:szCs w:val="28"/>
        </w:rPr>
        <w:t>Overview</w:t>
      </w:r>
    </w:p>
    <w:p w14:paraId="55814FBB" w14:textId="77777777" w:rsidR="0001455C" w:rsidRDefault="0001455C" w:rsidP="0001455C">
      <w:pPr>
        <w:spacing w:line="240" w:lineRule="auto"/>
        <w:contextualSpacing/>
        <w:rPr>
          <w:rFonts w:ascii="Cambria" w:hAnsi="Cambria"/>
        </w:rPr>
      </w:pPr>
    </w:p>
    <w:p w14:paraId="194755F1" w14:textId="2F425D56" w:rsidR="0001455C" w:rsidRDefault="0001455C" w:rsidP="0001455C">
      <w:pPr>
        <w:spacing w:line="240" w:lineRule="auto"/>
        <w:contextualSpacing/>
        <w:rPr>
          <w:rFonts w:ascii="Cambria" w:hAnsi="Cambria"/>
        </w:rPr>
      </w:pPr>
      <w:r w:rsidRPr="0001455C">
        <w:rPr>
          <w:rFonts w:ascii="Cambria" w:hAnsi="Cambria"/>
        </w:rPr>
        <w:t xml:space="preserve">The University reached agreement with the </w:t>
      </w:r>
      <w:r w:rsidR="00615939">
        <w:rPr>
          <w:rFonts w:ascii="Cambria" w:hAnsi="Cambria"/>
        </w:rPr>
        <w:t>Classified Staff Union</w:t>
      </w:r>
      <w:r w:rsidRPr="0001455C">
        <w:rPr>
          <w:rFonts w:ascii="Cambria" w:hAnsi="Cambria"/>
        </w:rPr>
        <w:t xml:space="preserve"> on </w:t>
      </w:r>
      <w:r>
        <w:rPr>
          <w:rFonts w:ascii="Cambria" w:hAnsi="Cambria"/>
        </w:rPr>
        <w:t xml:space="preserve">a </w:t>
      </w:r>
      <w:r w:rsidRPr="0001455C">
        <w:rPr>
          <w:rFonts w:ascii="Cambria" w:hAnsi="Cambria"/>
        </w:rPr>
        <w:t>successor collective bargaining agreement</w:t>
      </w:r>
      <w:r>
        <w:rPr>
          <w:rFonts w:ascii="Cambria" w:hAnsi="Cambria"/>
        </w:rPr>
        <w:t xml:space="preserve"> on </w:t>
      </w:r>
      <w:r w:rsidR="00615939">
        <w:rPr>
          <w:rFonts w:ascii="Cambria" w:hAnsi="Cambria"/>
        </w:rPr>
        <w:t>July 18, 2025</w:t>
      </w:r>
      <w:r>
        <w:rPr>
          <w:rFonts w:ascii="Cambria" w:hAnsi="Cambria"/>
        </w:rPr>
        <w:t xml:space="preserve">. Below is a summary of the key changes reflected in the Agreement. </w:t>
      </w:r>
    </w:p>
    <w:p w14:paraId="590C2B0A" w14:textId="77777777" w:rsidR="0001455C" w:rsidRDefault="0001455C" w:rsidP="0001455C">
      <w:pPr>
        <w:spacing w:line="240" w:lineRule="auto"/>
        <w:contextualSpacing/>
        <w:rPr>
          <w:rFonts w:ascii="Cambria" w:hAnsi="Cambria"/>
        </w:rPr>
      </w:pPr>
    </w:p>
    <w:p w14:paraId="0D229CC3" w14:textId="2D5187D5" w:rsidR="0001455C" w:rsidRPr="001C0608" w:rsidRDefault="0001455C" w:rsidP="0001455C">
      <w:pPr>
        <w:spacing w:line="240" w:lineRule="auto"/>
        <w:contextualSpacing/>
        <w:rPr>
          <w:rFonts w:ascii="Cambria" w:hAnsi="Cambria"/>
          <w:b/>
          <w:bCs/>
          <w:color w:val="005A8B"/>
          <w:sz w:val="28"/>
          <w:szCs w:val="28"/>
        </w:rPr>
      </w:pPr>
      <w:r w:rsidRPr="001C0608">
        <w:rPr>
          <w:rFonts w:ascii="Cambria" w:hAnsi="Cambria"/>
          <w:b/>
          <w:bCs/>
          <w:color w:val="005A8B"/>
          <w:sz w:val="28"/>
          <w:szCs w:val="28"/>
        </w:rPr>
        <w:t>Economic Provisions</w:t>
      </w:r>
    </w:p>
    <w:p w14:paraId="71CB558C" w14:textId="77777777" w:rsidR="009C258C" w:rsidRDefault="009C258C" w:rsidP="0001455C">
      <w:pPr>
        <w:spacing w:line="240" w:lineRule="auto"/>
        <w:contextualSpacing/>
        <w:rPr>
          <w:rFonts w:ascii="Cambria" w:hAnsi="Cambria"/>
          <w:b/>
          <w:bCs/>
        </w:rPr>
      </w:pPr>
    </w:p>
    <w:p w14:paraId="5D1D1B3C" w14:textId="25FBAB79" w:rsidR="009C258C" w:rsidRDefault="003A5559" w:rsidP="009C258C">
      <w:pPr>
        <w:spacing w:line="240" w:lineRule="auto"/>
        <w:contextualSpacing/>
        <w:rPr>
          <w:rFonts w:ascii="Cambria" w:hAnsi="Cambria"/>
          <w:b/>
          <w:bCs/>
        </w:rPr>
      </w:pPr>
      <w:r>
        <w:rPr>
          <w:rFonts w:ascii="Cambria" w:hAnsi="Cambria"/>
          <w:b/>
          <w:bCs/>
        </w:rPr>
        <w:t>Stand-by Rate</w:t>
      </w:r>
    </w:p>
    <w:p w14:paraId="3F3CC72F" w14:textId="3BE14A99" w:rsidR="003A5559" w:rsidRPr="003A5559" w:rsidRDefault="003A5559" w:rsidP="009C258C">
      <w:pPr>
        <w:spacing w:line="240" w:lineRule="auto"/>
        <w:contextualSpacing/>
        <w:rPr>
          <w:rFonts w:ascii="Cambria" w:hAnsi="Cambria"/>
        </w:rPr>
      </w:pPr>
      <w:r w:rsidRPr="6223D734">
        <w:rPr>
          <w:rFonts w:ascii="Cambria" w:hAnsi="Cambria"/>
        </w:rPr>
        <w:t xml:space="preserve">The daily </w:t>
      </w:r>
      <w:r w:rsidR="1293742C" w:rsidRPr="6223D734">
        <w:rPr>
          <w:rFonts w:ascii="Cambria" w:hAnsi="Cambria"/>
        </w:rPr>
        <w:t>standby</w:t>
      </w:r>
      <w:r w:rsidRPr="6223D734">
        <w:rPr>
          <w:rFonts w:ascii="Cambria" w:hAnsi="Cambria"/>
        </w:rPr>
        <w:t xml:space="preserve"> rate increased to $25. </w:t>
      </w:r>
      <w:r w:rsidR="00917B60" w:rsidRPr="6223D734">
        <w:rPr>
          <w:rFonts w:ascii="Cambria" w:hAnsi="Cambria"/>
        </w:rPr>
        <w:t xml:space="preserve">The current rate </w:t>
      </w:r>
      <w:r w:rsidR="626EC2CB" w:rsidRPr="6223D734">
        <w:rPr>
          <w:rFonts w:ascii="Cambria" w:hAnsi="Cambria"/>
        </w:rPr>
        <w:t>is</w:t>
      </w:r>
      <w:r w:rsidR="00917B60" w:rsidRPr="6223D734">
        <w:rPr>
          <w:rFonts w:ascii="Cambria" w:hAnsi="Cambria"/>
        </w:rPr>
        <w:t xml:space="preserve"> $15.</w:t>
      </w:r>
    </w:p>
    <w:p w14:paraId="033B0A81" w14:textId="034EE322" w:rsidR="04B00377" w:rsidRDefault="04B00377" w:rsidP="04B00377">
      <w:pPr>
        <w:spacing w:line="240" w:lineRule="auto"/>
        <w:contextualSpacing/>
        <w:rPr>
          <w:rFonts w:ascii="Cambria" w:hAnsi="Cambria"/>
        </w:rPr>
      </w:pPr>
    </w:p>
    <w:p w14:paraId="193F45B1" w14:textId="5291297F" w:rsidR="0E957848" w:rsidRDefault="0E957848" w:rsidP="04B00377">
      <w:pPr>
        <w:spacing w:line="240" w:lineRule="auto"/>
        <w:contextualSpacing/>
        <w:rPr>
          <w:rFonts w:ascii="Cambria" w:hAnsi="Cambria"/>
          <w:b/>
          <w:bCs/>
        </w:rPr>
      </w:pPr>
      <w:r w:rsidRPr="04B00377">
        <w:rPr>
          <w:rFonts w:ascii="Cambria" w:hAnsi="Cambria"/>
          <w:b/>
          <w:bCs/>
        </w:rPr>
        <w:t>Shift Differential</w:t>
      </w:r>
    </w:p>
    <w:p w14:paraId="4CAEDD63" w14:textId="1D7784DB" w:rsidR="04B00377" w:rsidRDefault="04B00377" w:rsidP="04B00377">
      <w:pPr>
        <w:spacing w:line="240" w:lineRule="auto"/>
        <w:contextualSpacing/>
        <w:rPr>
          <w:rFonts w:ascii="Cambria" w:hAnsi="Cambria"/>
        </w:rPr>
      </w:pPr>
    </w:p>
    <w:p w14:paraId="0B7331C7" w14:textId="05314CF3" w:rsidR="0E957848" w:rsidRDefault="0E957848" w:rsidP="04B00377">
      <w:pPr>
        <w:spacing w:line="240" w:lineRule="auto"/>
        <w:contextualSpacing/>
      </w:pPr>
      <w:r w:rsidRPr="04B00377">
        <w:rPr>
          <w:rFonts w:ascii="Cambria" w:eastAsia="Cambria" w:hAnsi="Cambria" w:cs="Cambria"/>
        </w:rPr>
        <w:t xml:space="preserve">The hourly shift differential shall be paid in addition to regular </w:t>
      </w:r>
      <w:r w:rsidRPr="04B00377">
        <w:rPr>
          <w:rFonts w:ascii="Cambria" w:eastAsia="Cambria" w:hAnsi="Cambria" w:cs="Cambria"/>
          <w:b/>
          <w:bCs/>
        </w:rPr>
        <w:t xml:space="preserve">or overtime </w:t>
      </w:r>
      <w:r w:rsidRPr="04B00377">
        <w:rPr>
          <w:rFonts w:ascii="Cambria" w:eastAsia="Cambria" w:hAnsi="Cambria" w:cs="Cambria"/>
        </w:rPr>
        <w:t>salary for eligible employees when their entire workday is on a second, third shift or first weekend shift.</w:t>
      </w:r>
    </w:p>
    <w:p w14:paraId="0AE49F7D" w14:textId="77777777" w:rsidR="009C258C" w:rsidRDefault="009C258C" w:rsidP="009C258C">
      <w:pPr>
        <w:spacing w:line="240" w:lineRule="auto"/>
        <w:contextualSpacing/>
        <w:rPr>
          <w:rFonts w:ascii="Cambria" w:hAnsi="Cambria"/>
          <w:u w:val="single"/>
        </w:rPr>
      </w:pPr>
    </w:p>
    <w:p w14:paraId="123C1489" w14:textId="486C1AD5" w:rsidR="003A5559" w:rsidRDefault="003A5559" w:rsidP="009C258C">
      <w:pPr>
        <w:spacing w:line="240" w:lineRule="auto"/>
        <w:contextualSpacing/>
        <w:rPr>
          <w:rFonts w:ascii="Cambria" w:hAnsi="Cambria"/>
          <w:b/>
          <w:bCs/>
        </w:rPr>
      </w:pPr>
      <w:r w:rsidRPr="003A5559">
        <w:rPr>
          <w:rFonts w:ascii="Cambria" w:hAnsi="Cambria"/>
          <w:b/>
          <w:bCs/>
        </w:rPr>
        <w:t xml:space="preserve">Sick </w:t>
      </w:r>
      <w:r w:rsidR="00917B60">
        <w:rPr>
          <w:rFonts w:ascii="Cambria" w:hAnsi="Cambria"/>
          <w:b/>
          <w:bCs/>
        </w:rPr>
        <w:t>Leave</w:t>
      </w:r>
      <w:r w:rsidRPr="003A5559">
        <w:rPr>
          <w:rFonts w:ascii="Cambria" w:hAnsi="Cambria"/>
          <w:b/>
          <w:bCs/>
        </w:rPr>
        <w:t xml:space="preserve"> </w:t>
      </w:r>
      <w:r>
        <w:rPr>
          <w:rFonts w:ascii="Cambria" w:hAnsi="Cambria"/>
          <w:b/>
          <w:bCs/>
        </w:rPr>
        <w:t xml:space="preserve">Buy-Back </w:t>
      </w:r>
    </w:p>
    <w:p w14:paraId="16747A9B" w14:textId="72E30891" w:rsidR="00917B60" w:rsidRDefault="00917B60" w:rsidP="00917B60">
      <w:pPr>
        <w:spacing w:line="240" w:lineRule="auto"/>
        <w:contextualSpacing/>
        <w:rPr>
          <w:rFonts w:ascii="Cambria" w:hAnsi="Cambria"/>
        </w:rPr>
      </w:pPr>
      <w:r>
        <w:rPr>
          <w:rFonts w:ascii="Cambria" w:hAnsi="Cambria"/>
        </w:rPr>
        <w:t>A unit member will be eligible to buy back a maximum of 7 sick days based on the following chart:</w:t>
      </w:r>
    </w:p>
    <w:p w14:paraId="4642091D" w14:textId="77777777" w:rsidR="003A5559" w:rsidRPr="003A5559" w:rsidRDefault="003A5559" w:rsidP="003A5559">
      <w:pPr>
        <w:spacing w:line="240" w:lineRule="auto"/>
        <w:contextualSpacing/>
        <w:rPr>
          <w:rFonts w:ascii="Cambria" w:hAnsi="Cambri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9"/>
        <w:gridCol w:w="2769"/>
      </w:tblGrid>
      <w:tr w:rsidR="003A5559" w:rsidRPr="003A5559" w14:paraId="3D178A3F" w14:textId="77777777" w:rsidTr="00917B60">
        <w:trPr>
          <w:trHeight w:val="207"/>
          <w:jc w:val="center"/>
        </w:trPr>
        <w:tc>
          <w:tcPr>
            <w:tcW w:w="2769" w:type="dxa"/>
          </w:tcPr>
          <w:p w14:paraId="6E647400" w14:textId="77777777" w:rsidR="003A5559" w:rsidRPr="003A5559" w:rsidRDefault="003A5559" w:rsidP="00917B60">
            <w:pPr>
              <w:spacing w:line="240" w:lineRule="auto"/>
              <w:contextualSpacing/>
              <w:jc w:val="center"/>
              <w:rPr>
                <w:rFonts w:ascii="Cambria" w:hAnsi="Cambria"/>
              </w:rPr>
            </w:pPr>
            <w:r w:rsidRPr="003A5559">
              <w:rPr>
                <w:rFonts w:ascii="Cambria" w:hAnsi="Cambria"/>
                <w:u w:val="single"/>
              </w:rPr>
              <w:t>ANNUAL SICK LEAVE USED</w:t>
            </w:r>
          </w:p>
        </w:tc>
        <w:tc>
          <w:tcPr>
            <w:tcW w:w="2769" w:type="dxa"/>
          </w:tcPr>
          <w:p w14:paraId="1EC3155E" w14:textId="77777777" w:rsidR="003A5559" w:rsidRPr="003A5559" w:rsidRDefault="003A5559" w:rsidP="00917B60">
            <w:pPr>
              <w:spacing w:line="240" w:lineRule="auto"/>
              <w:contextualSpacing/>
              <w:jc w:val="center"/>
              <w:rPr>
                <w:rFonts w:ascii="Cambria" w:hAnsi="Cambria"/>
              </w:rPr>
            </w:pPr>
            <w:r w:rsidRPr="003A5559">
              <w:rPr>
                <w:rFonts w:ascii="Cambria" w:hAnsi="Cambria"/>
                <w:u w:val="single"/>
              </w:rPr>
              <w:t>CASH IN ALLOWED</w:t>
            </w:r>
          </w:p>
        </w:tc>
      </w:tr>
      <w:tr w:rsidR="003A5559" w:rsidRPr="003A5559" w14:paraId="249B864B" w14:textId="77777777" w:rsidTr="00917B60">
        <w:trPr>
          <w:trHeight w:val="209"/>
          <w:jc w:val="center"/>
        </w:trPr>
        <w:tc>
          <w:tcPr>
            <w:tcW w:w="2769" w:type="dxa"/>
          </w:tcPr>
          <w:p w14:paraId="4B1F5739" w14:textId="77777777" w:rsidR="003A5559" w:rsidRPr="003A5559" w:rsidRDefault="003A5559" w:rsidP="00917B60">
            <w:pPr>
              <w:spacing w:line="240" w:lineRule="auto"/>
              <w:contextualSpacing/>
              <w:jc w:val="center"/>
              <w:rPr>
                <w:rFonts w:ascii="Cambria" w:hAnsi="Cambria"/>
              </w:rPr>
            </w:pPr>
            <w:r w:rsidRPr="003A5559">
              <w:rPr>
                <w:rFonts w:ascii="Cambria" w:hAnsi="Cambria"/>
              </w:rPr>
              <w:t>0</w:t>
            </w:r>
          </w:p>
        </w:tc>
        <w:tc>
          <w:tcPr>
            <w:tcW w:w="2769" w:type="dxa"/>
          </w:tcPr>
          <w:p w14:paraId="0C61F25D" w14:textId="66217409" w:rsidR="003A5559" w:rsidRPr="003A5559" w:rsidRDefault="003A5559" w:rsidP="00917B60">
            <w:pPr>
              <w:spacing w:line="240" w:lineRule="auto"/>
              <w:contextualSpacing/>
              <w:jc w:val="center"/>
              <w:rPr>
                <w:rFonts w:ascii="Cambria" w:hAnsi="Cambria"/>
              </w:rPr>
            </w:pPr>
            <w:r w:rsidRPr="003A5559">
              <w:rPr>
                <w:rFonts w:ascii="Cambria" w:hAnsi="Cambria"/>
                <w:b/>
                <w:bCs/>
              </w:rPr>
              <w:t>7</w:t>
            </w:r>
          </w:p>
        </w:tc>
      </w:tr>
      <w:tr w:rsidR="003A5559" w:rsidRPr="003A5559" w14:paraId="7313330C" w14:textId="77777777" w:rsidTr="00917B60">
        <w:trPr>
          <w:trHeight w:val="207"/>
          <w:jc w:val="center"/>
        </w:trPr>
        <w:tc>
          <w:tcPr>
            <w:tcW w:w="2769" w:type="dxa"/>
          </w:tcPr>
          <w:p w14:paraId="7D7BC109" w14:textId="77777777" w:rsidR="003A5559" w:rsidRPr="003A5559" w:rsidRDefault="003A5559" w:rsidP="00917B60">
            <w:pPr>
              <w:spacing w:line="240" w:lineRule="auto"/>
              <w:contextualSpacing/>
              <w:jc w:val="center"/>
              <w:rPr>
                <w:rFonts w:ascii="Cambria" w:hAnsi="Cambria"/>
              </w:rPr>
            </w:pPr>
            <w:r w:rsidRPr="003A5559">
              <w:rPr>
                <w:rFonts w:ascii="Cambria" w:hAnsi="Cambria"/>
              </w:rPr>
              <w:t>1</w:t>
            </w:r>
          </w:p>
        </w:tc>
        <w:tc>
          <w:tcPr>
            <w:tcW w:w="2769" w:type="dxa"/>
          </w:tcPr>
          <w:p w14:paraId="0FA975A7" w14:textId="7EFD81ED" w:rsidR="003A5559" w:rsidRPr="003A5559" w:rsidRDefault="003A5559" w:rsidP="00917B60">
            <w:pPr>
              <w:spacing w:line="240" w:lineRule="auto"/>
              <w:contextualSpacing/>
              <w:jc w:val="center"/>
              <w:rPr>
                <w:rFonts w:ascii="Cambria" w:hAnsi="Cambria"/>
              </w:rPr>
            </w:pPr>
            <w:r w:rsidRPr="003A5559">
              <w:rPr>
                <w:rFonts w:ascii="Cambria" w:hAnsi="Cambria"/>
                <w:b/>
                <w:bCs/>
              </w:rPr>
              <w:t>6</w:t>
            </w:r>
          </w:p>
        </w:tc>
      </w:tr>
      <w:tr w:rsidR="003A5559" w:rsidRPr="003A5559" w14:paraId="3315352B" w14:textId="77777777" w:rsidTr="00917B60">
        <w:trPr>
          <w:trHeight w:val="209"/>
          <w:jc w:val="center"/>
        </w:trPr>
        <w:tc>
          <w:tcPr>
            <w:tcW w:w="2769" w:type="dxa"/>
          </w:tcPr>
          <w:p w14:paraId="429A5A15" w14:textId="77777777" w:rsidR="003A5559" w:rsidRPr="003A5559" w:rsidRDefault="003A5559" w:rsidP="00917B60">
            <w:pPr>
              <w:spacing w:line="240" w:lineRule="auto"/>
              <w:contextualSpacing/>
              <w:jc w:val="center"/>
              <w:rPr>
                <w:rFonts w:ascii="Cambria" w:hAnsi="Cambria"/>
              </w:rPr>
            </w:pPr>
            <w:r w:rsidRPr="003A5559">
              <w:rPr>
                <w:rFonts w:ascii="Cambria" w:hAnsi="Cambria"/>
              </w:rPr>
              <w:t>2</w:t>
            </w:r>
          </w:p>
        </w:tc>
        <w:tc>
          <w:tcPr>
            <w:tcW w:w="2769" w:type="dxa"/>
          </w:tcPr>
          <w:p w14:paraId="367EA1E2" w14:textId="4DD95EA6" w:rsidR="003A5559" w:rsidRPr="003A5559" w:rsidRDefault="003A5559" w:rsidP="00917B60">
            <w:pPr>
              <w:spacing w:line="240" w:lineRule="auto"/>
              <w:contextualSpacing/>
              <w:jc w:val="center"/>
              <w:rPr>
                <w:rFonts w:ascii="Cambria" w:hAnsi="Cambria"/>
              </w:rPr>
            </w:pPr>
            <w:r w:rsidRPr="003A5559">
              <w:rPr>
                <w:rFonts w:ascii="Cambria" w:hAnsi="Cambria"/>
                <w:b/>
                <w:bCs/>
              </w:rPr>
              <w:t>5</w:t>
            </w:r>
          </w:p>
        </w:tc>
      </w:tr>
      <w:tr w:rsidR="003A5559" w:rsidRPr="003A5559" w14:paraId="5F7B7CEA" w14:textId="77777777" w:rsidTr="00917B60">
        <w:trPr>
          <w:trHeight w:val="207"/>
          <w:jc w:val="center"/>
        </w:trPr>
        <w:tc>
          <w:tcPr>
            <w:tcW w:w="2769" w:type="dxa"/>
          </w:tcPr>
          <w:p w14:paraId="4FA572D6" w14:textId="77777777" w:rsidR="003A5559" w:rsidRPr="003A5559" w:rsidRDefault="003A5559" w:rsidP="00917B60">
            <w:pPr>
              <w:spacing w:line="240" w:lineRule="auto"/>
              <w:contextualSpacing/>
              <w:jc w:val="center"/>
              <w:rPr>
                <w:rFonts w:ascii="Cambria" w:hAnsi="Cambria"/>
              </w:rPr>
            </w:pPr>
            <w:r w:rsidRPr="003A5559">
              <w:rPr>
                <w:rFonts w:ascii="Cambria" w:hAnsi="Cambria"/>
              </w:rPr>
              <w:t>3</w:t>
            </w:r>
          </w:p>
        </w:tc>
        <w:tc>
          <w:tcPr>
            <w:tcW w:w="2769" w:type="dxa"/>
          </w:tcPr>
          <w:p w14:paraId="193348C5" w14:textId="4FBB42DC" w:rsidR="003A5559" w:rsidRPr="003A5559" w:rsidRDefault="003A5559" w:rsidP="00917B60">
            <w:pPr>
              <w:spacing w:line="240" w:lineRule="auto"/>
              <w:contextualSpacing/>
              <w:jc w:val="center"/>
              <w:rPr>
                <w:rFonts w:ascii="Cambria" w:hAnsi="Cambria"/>
              </w:rPr>
            </w:pPr>
            <w:r w:rsidRPr="003A5559">
              <w:rPr>
                <w:rFonts w:ascii="Cambria" w:hAnsi="Cambria"/>
                <w:b/>
                <w:bCs/>
              </w:rPr>
              <w:t>4</w:t>
            </w:r>
          </w:p>
        </w:tc>
      </w:tr>
      <w:tr w:rsidR="003A5559" w:rsidRPr="003A5559" w14:paraId="625C443E" w14:textId="77777777" w:rsidTr="00917B60">
        <w:trPr>
          <w:trHeight w:val="209"/>
          <w:jc w:val="center"/>
        </w:trPr>
        <w:tc>
          <w:tcPr>
            <w:tcW w:w="2769" w:type="dxa"/>
          </w:tcPr>
          <w:p w14:paraId="1F740490" w14:textId="77777777" w:rsidR="003A5559" w:rsidRPr="003A5559" w:rsidRDefault="003A5559" w:rsidP="00917B60">
            <w:pPr>
              <w:spacing w:line="240" w:lineRule="auto"/>
              <w:contextualSpacing/>
              <w:jc w:val="center"/>
              <w:rPr>
                <w:rFonts w:ascii="Cambria" w:hAnsi="Cambria"/>
              </w:rPr>
            </w:pPr>
            <w:r w:rsidRPr="003A5559">
              <w:rPr>
                <w:rFonts w:ascii="Cambria" w:hAnsi="Cambria"/>
              </w:rPr>
              <w:t>4</w:t>
            </w:r>
          </w:p>
        </w:tc>
        <w:tc>
          <w:tcPr>
            <w:tcW w:w="2769" w:type="dxa"/>
          </w:tcPr>
          <w:p w14:paraId="40DFBCD6" w14:textId="60A11D7C" w:rsidR="003A5559" w:rsidRPr="003A5559" w:rsidRDefault="003A5559" w:rsidP="00917B60">
            <w:pPr>
              <w:spacing w:line="240" w:lineRule="auto"/>
              <w:contextualSpacing/>
              <w:jc w:val="center"/>
              <w:rPr>
                <w:rFonts w:ascii="Cambria" w:hAnsi="Cambria"/>
              </w:rPr>
            </w:pPr>
            <w:r w:rsidRPr="003A5559">
              <w:rPr>
                <w:rFonts w:ascii="Cambria" w:hAnsi="Cambria"/>
                <w:b/>
                <w:bCs/>
              </w:rPr>
              <w:t>3</w:t>
            </w:r>
          </w:p>
        </w:tc>
      </w:tr>
      <w:tr w:rsidR="003A5559" w:rsidRPr="003A5559" w14:paraId="6447CA7D" w14:textId="77777777" w:rsidTr="00917B60">
        <w:trPr>
          <w:trHeight w:val="209"/>
          <w:jc w:val="center"/>
        </w:trPr>
        <w:tc>
          <w:tcPr>
            <w:tcW w:w="2769" w:type="dxa"/>
          </w:tcPr>
          <w:p w14:paraId="6D28DAC9" w14:textId="123FB1D7" w:rsidR="003A5559" w:rsidRPr="003A5559" w:rsidRDefault="003A5559" w:rsidP="00917B60">
            <w:pPr>
              <w:spacing w:line="240" w:lineRule="auto"/>
              <w:contextualSpacing/>
              <w:jc w:val="center"/>
              <w:rPr>
                <w:rFonts w:ascii="Cambria" w:hAnsi="Cambria"/>
              </w:rPr>
            </w:pPr>
            <w:r>
              <w:rPr>
                <w:rFonts w:ascii="Cambria" w:hAnsi="Cambria"/>
              </w:rPr>
              <w:t>5</w:t>
            </w:r>
          </w:p>
        </w:tc>
        <w:tc>
          <w:tcPr>
            <w:tcW w:w="2769" w:type="dxa"/>
          </w:tcPr>
          <w:p w14:paraId="535E509F" w14:textId="13D3B145" w:rsidR="003A5559" w:rsidRPr="003A5559" w:rsidRDefault="00917B60" w:rsidP="00917B60">
            <w:pPr>
              <w:spacing w:line="240" w:lineRule="auto"/>
              <w:contextualSpacing/>
              <w:jc w:val="center"/>
              <w:rPr>
                <w:rFonts w:ascii="Cambria" w:hAnsi="Cambria"/>
              </w:rPr>
            </w:pPr>
            <w:r w:rsidRPr="00917B60">
              <w:rPr>
                <w:rFonts w:ascii="Cambria" w:hAnsi="Cambria"/>
                <w:b/>
                <w:bCs/>
              </w:rPr>
              <w:t>2</w:t>
            </w:r>
          </w:p>
        </w:tc>
      </w:tr>
      <w:tr w:rsidR="003A5559" w:rsidRPr="003A5559" w14:paraId="644591ED" w14:textId="77777777" w:rsidTr="00917B60">
        <w:trPr>
          <w:trHeight w:val="209"/>
          <w:jc w:val="center"/>
        </w:trPr>
        <w:tc>
          <w:tcPr>
            <w:tcW w:w="2769" w:type="dxa"/>
          </w:tcPr>
          <w:p w14:paraId="7AACA1CF" w14:textId="30963AE8" w:rsidR="003A5559" w:rsidRPr="003A5559" w:rsidRDefault="003A5559" w:rsidP="00917B60">
            <w:pPr>
              <w:spacing w:line="240" w:lineRule="auto"/>
              <w:contextualSpacing/>
              <w:jc w:val="center"/>
              <w:rPr>
                <w:rFonts w:ascii="Cambria" w:hAnsi="Cambria"/>
                <w:b/>
                <w:bCs/>
              </w:rPr>
            </w:pPr>
            <w:r w:rsidRPr="003A5559">
              <w:rPr>
                <w:rFonts w:ascii="Cambria" w:hAnsi="Cambria"/>
                <w:b/>
                <w:bCs/>
              </w:rPr>
              <w:t>6</w:t>
            </w:r>
          </w:p>
        </w:tc>
        <w:tc>
          <w:tcPr>
            <w:tcW w:w="2769" w:type="dxa"/>
          </w:tcPr>
          <w:p w14:paraId="4BC87537" w14:textId="31772E83" w:rsidR="003A5559" w:rsidRPr="00917B60" w:rsidRDefault="00917B60" w:rsidP="00917B60">
            <w:pPr>
              <w:spacing w:line="240" w:lineRule="auto"/>
              <w:contextualSpacing/>
              <w:jc w:val="center"/>
              <w:rPr>
                <w:rFonts w:ascii="Cambria" w:hAnsi="Cambria"/>
                <w:b/>
                <w:bCs/>
              </w:rPr>
            </w:pPr>
            <w:r w:rsidRPr="00917B60">
              <w:rPr>
                <w:rFonts w:ascii="Cambria" w:hAnsi="Cambria"/>
                <w:b/>
                <w:bCs/>
              </w:rPr>
              <w:t>1</w:t>
            </w:r>
          </w:p>
        </w:tc>
      </w:tr>
    </w:tbl>
    <w:p w14:paraId="52EC1962" w14:textId="77777777" w:rsidR="003A5559" w:rsidRDefault="003A5559" w:rsidP="003A5559">
      <w:pPr>
        <w:spacing w:line="240" w:lineRule="auto"/>
        <w:contextualSpacing/>
        <w:rPr>
          <w:rFonts w:ascii="Cambria" w:hAnsi="Cambria"/>
          <w:b/>
          <w:bCs/>
        </w:rPr>
      </w:pPr>
    </w:p>
    <w:p w14:paraId="0B25C7DB" w14:textId="77777777" w:rsidR="00B05CDB" w:rsidRDefault="00B05CDB">
      <w:pPr>
        <w:rPr>
          <w:rFonts w:ascii="Cambria" w:hAnsi="Cambria"/>
          <w:b/>
          <w:bCs/>
        </w:rPr>
      </w:pPr>
      <w:r>
        <w:rPr>
          <w:rFonts w:ascii="Cambria" w:hAnsi="Cambria"/>
          <w:b/>
          <w:bCs/>
        </w:rPr>
        <w:br w:type="page"/>
      </w:r>
    </w:p>
    <w:p w14:paraId="467C5339" w14:textId="0EEBE7BC" w:rsidR="00917B60" w:rsidRDefault="00917B60" w:rsidP="003A5559">
      <w:pPr>
        <w:spacing w:line="240" w:lineRule="auto"/>
        <w:contextualSpacing/>
        <w:rPr>
          <w:rFonts w:ascii="Cambria" w:hAnsi="Cambria"/>
          <w:b/>
          <w:bCs/>
        </w:rPr>
      </w:pPr>
      <w:r>
        <w:rPr>
          <w:rFonts w:ascii="Cambria" w:hAnsi="Cambria"/>
          <w:b/>
          <w:bCs/>
        </w:rPr>
        <w:lastRenderedPageBreak/>
        <w:t>Vacation</w:t>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8"/>
        <w:gridCol w:w="4304"/>
      </w:tblGrid>
      <w:tr w:rsidR="00917B60" w14:paraId="7E8BD4CE" w14:textId="77777777" w:rsidTr="68F63C40">
        <w:trPr>
          <w:trHeight w:val="563"/>
        </w:trPr>
        <w:tc>
          <w:tcPr>
            <w:tcW w:w="4328" w:type="dxa"/>
          </w:tcPr>
          <w:p w14:paraId="53EF9BA5" w14:textId="77777777" w:rsidR="00917B60" w:rsidRDefault="00917B60" w:rsidP="006D74DC">
            <w:pPr>
              <w:pStyle w:val="TableParagraph"/>
              <w:spacing w:line="284" w:lineRule="exact"/>
              <w:ind w:left="107"/>
              <w:jc w:val="left"/>
              <w:rPr>
                <w:sz w:val="24"/>
              </w:rPr>
            </w:pPr>
            <w:r>
              <w:rPr>
                <w:sz w:val="24"/>
                <w:u w:val="single"/>
              </w:rPr>
              <w:t>Length</w:t>
            </w:r>
            <w:r>
              <w:rPr>
                <w:spacing w:val="-9"/>
                <w:sz w:val="24"/>
                <w:u w:val="single"/>
              </w:rPr>
              <w:t xml:space="preserve"> </w:t>
            </w:r>
            <w:r>
              <w:rPr>
                <w:sz w:val="24"/>
                <w:u w:val="single"/>
              </w:rPr>
              <w:t>of</w:t>
            </w:r>
            <w:r>
              <w:rPr>
                <w:spacing w:val="-10"/>
                <w:sz w:val="24"/>
                <w:u w:val="single"/>
              </w:rPr>
              <w:t xml:space="preserve"> </w:t>
            </w:r>
            <w:r>
              <w:rPr>
                <w:sz w:val="24"/>
                <w:u w:val="single"/>
              </w:rPr>
              <w:t>continuous</w:t>
            </w:r>
            <w:r>
              <w:rPr>
                <w:spacing w:val="-9"/>
                <w:sz w:val="24"/>
                <w:u w:val="single"/>
              </w:rPr>
              <w:t xml:space="preserve"> </w:t>
            </w:r>
            <w:r>
              <w:rPr>
                <w:sz w:val="24"/>
                <w:u w:val="single"/>
              </w:rPr>
              <w:t>full-time</w:t>
            </w:r>
            <w:r>
              <w:rPr>
                <w:spacing w:val="-9"/>
                <w:sz w:val="24"/>
                <w:u w:val="single"/>
              </w:rPr>
              <w:t xml:space="preserve"> </w:t>
            </w:r>
            <w:r>
              <w:rPr>
                <w:sz w:val="24"/>
                <w:u w:val="single"/>
              </w:rPr>
              <w:t>credible</w:t>
            </w:r>
            <w:r>
              <w:rPr>
                <w:sz w:val="24"/>
              </w:rPr>
              <w:t xml:space="preserve"> </w:t>
            </w:r>
            <w:r>
              <w:rPr>
                <w:sz w:val="24"/>
                <w:u w:val="single"/>
              </w:rPr>
              <w:t>service of each applicable month</w:t>
            </w:r>
          </w:p>
        </w:tc>
        <w:tc>
          <w:tcPr>
            <w:tcW w:w="4304" w:type="dxa"/>
          </w:tcPr>
          <w:p w14:paraId="2A32EBC6" w14:textId="77777777" w:rsidR="00917B60" w:rsidRDefault="00917B60" w:rsidP="006D74DC">
            <w:pPr>
              <w:pStyle w:val="TableParagraph"/>
              <w:spacing w:line="281" w:lineRule="exact"/>
              <w:ind w:left="108"/>
              <w:jc w:val="left"/>
              <w:rPr>
                <w:sz w:val="24"/>
              </w:rPr>
            </w:pPr>
            <w:r>
              <w:rPr>
                <w:sz w:val="24"/>
                <w:u w:val="single"/>
              </w:rPr>
              <w:t>Vacation</w:t>
            </w:r>
            <w:r>
              <w:rPr>
                <w:spacing w:val="-5"/>
                <w:sz w:val="24"/>
                <w:u w:val="single"/>
              </w:rPr>
              <w:t xml:space="preserve"> </w:t>
            </w:r>
            <w:r>
              <w:rPr>
                <w:sz w:val="24"/>
                <w:u w:val="single"/>
              </w:rPr>
              <w:t>Leave</w:t>
            </w:r>
            <w:r>
              <w:rPr>
                <w:spacing w:val="-3"/>
                <w:sz w:val="24"/>
                <w:u w:val="single"/>
              </w:rPr>
              <w:t xml:space="preserve"> </w:t>
            </w:r>
            <w:r>
              <w:rPr>
                <w:spacing w:val="-2"/>
                <w:sz w:val="24"/>
                <w:u w:val="single"/>
              </w:rPr>
              <w:t>Accrued</w:t>
            </w:r>
          </w:p>
        </w:tc>
      </w:tr>
      <w:tr w:rsidR="00917B60" w14:paraId="17288ED4" w14:textId="77777777" w:rsidTr="68F63C40">
        <w:trPr>
          <w:trHeight w:val="1121"/>
        </w:trPr>
        <w:tc>
          <w:tcPr>
            <w:tcW w:w="4328" w:type="dxa"/>
          </w:tcPr>
          <w:p w14:paraId="556FE6C9" w14:textId="77777777" w:rsidR="00917B60" w:rsidRDefault="00917B60" w:rsidP="68F63C40">
            <w:pPr>
              <w:pStyle w:val="TableParagraph"/>
              <w:ind w:left="107"/>
              <w:jc w:val="left"/>
              <w:rPr>
                <w:b/>
                <w:bCs/>
                <w:sz w:val="24"/>
                <w:szCs w:val="24"/>
              </w:rPr>
            </w:pPr>
            <w:r w:rsidRPr="68F63C40">
              <w:rPr>
                <w:b/>
                <w:bCs/>
                <w:sz w:val="24"/>
                <w:szCs w:val="24"/>
              </w:rPr>
              <w:t>Less</w:t>
            </w:r>
            <w:r w:rsidRPr="68F63C40">
              <w:rPr>
                <w:b/>
                <w:bCs/>
                <w:spacing w:val="-7"/>
                <w:sz w:val="24"/>
                <w:szCs w:val="24"/>
              </w:rPr>
              <w:t xml:space="preserve"> </w:t>
            </w:r>
            <w:r w:rsidRPr="68F63C40">
              <w:rPr>
                <w:b/>
                <w:bCs/>
                <w:sz w:val="24"/>
                <w:szCs w:val="24"/>
              </w:rPr>
              <w:t>than</w:t>
            </w:r>
            <w:r w:rsidRPr="68F63C40">
              <w:rPr>
                <w:b/>
                <w:bCs/>
                <w:spacing w:val="-7"/>
                <w:sz w:val="24"/>
                <w:szCs w:val="24"/>
              </w:rPr>
              <w:t xml:space="preserve"> </w:t>
            </w:r>
            <w:r w:rsidRPr="68F63C40">
              <w:rPr>
                <w:b/>
                <w:bCs/>
                <w:sz w:val="24"/>
                <w:szCs w:val="24"/>
              </w:rPr>
              <w:t>forty-eight</w:t>
            </w:r>
          </w:p>
          <w:p w14:paraId="40F581EA" w14:textId="77777777" w:rsidR="00917B60" w:rsidRDefault="00917B60" w:rsidP="006D74DC">
            <w:pPr>
              <w:pStyle w:val="TableParagraph"/>
              <w:ind w:left="107"/>
              <w:jc w:val="left"/>
              <w:rPr>
                <w:b/>
                <w:sz w:val="24"/>
              </w:rPr>
            </w:pPr>
            <w:r>
              <w:rPr>
                <w:b/>
                <w:sz w:val="24"/>
              </w:rPr>
              <w:t>(48)</w:t>
            </w:r>
            <w:r>
              <w:rPr>
                <w:b/>
                <w:spacing w:val="-3"/>
                <w:sz w:val="24"/>
              </w:rPr>
              <w:t xml:space="preserve"> </w:t>
            </w:r>
            <w:r>
              <w:rPr>
                <w:b/>
                <w:sz w:val="24"/>
              </w:rPr>
              <w:t>months</w:t>
            </w:r>
            <w:r>
              <w:rPr>
                <w:b/>
                <w:spacing w:val="-3"/>
                <w:sz w:val="24"/>
              </w:rPr>
              <w:t xml:space="preserve"> </w:t>
            </w:r>
            <w:r>
              <w:rPr>
                <w:b/>
                <w:sz w:val="24"/>
              </w:rPr>
              <w:t>(Less</w:t>
            </w:r>
            <w:r>
              <w:rPr>
                <w:b/>
                <w:spacing w:val="-2"/>
                <w:sz w:val="24"/>
              </w:rPr>
              <w:t xml:space="preserve"> </w:t>
            </w:r>
            <w:r>
              <w:rPr>
                <w:b/>
                <w:sz w:val="24"/>
              </w:rPr>
              <w:t>than</w:t>
            </w:r>
            <w:r>
              <w:rPr>
                <w:b/>
                <w:spacing w:val="-3"/>
                <w:sz w:val="24"/>
              </w:rPr>
              <w:t xml:space="preserve"> </w:t>
            </w:r>
            <w:r>
              <w:rPr>
                <w:b/>
                <w:sz w:val="24"/>
              </w:rPr>
              <w:t>4</w:t>
            </w:r>
            <w:r>
              <w:rPr>
                <w:b/>
                <w:spacing w:val="-2"/>
                <w:sz w:val="24"/>
              </w:rPr>
              <w:t xml:space="preserve"> years)</w:t>
            </w:r>
          </w:p>
        </w:tc>
        <w:tc>
          <w:tcPr>
            <w:tcW w:w="4304" w:type="dxa"/>
          </w:tcPr>
          <w:p w14:paraId="2585C022" w14:textId="77777777" w:rsidR="00917B60" w:rsidRDefault="00917B60" w:rsidP="006D74DC">
            <w:pPr>
              <w:pStyle w:val="TableParagraph"/>
              <w:ind w:left="108"/>
              <w:jc w:val="left"/>
              <w:rPr>
                <w:sz w:val="24"/>
              </w:rPr>
            </w:pPr>
            <w:r>
              <w:rPr>
                <w:sz w:val="24"/>
              </w:rPr>
              <w:t>5/6</w:t>
            </w:r>
            <w:r>
              <w:rPr>
                <w:spacing w:val="-6"/>
                <w:sz w:val="24"/>
              </w:rPr>
              <w:t xml:space="preserve"> </w:t>
            </w:r>
            <w:r>
              <w:rPr>
                <w:sz w:val="24"/>
              </w:rPr>
              <w:t>day</w:t>
            </w:r>
            <w:r>
              <w:rPr>
                <w:spacing w:val="-6"/>
                <w:sz w:val="24"/>
              </w:rPr>
              <w:t xml:space="preserve"> </w:t>
            </w:r>
            <w:r>
              <w:rPr>
                <w:sz w:val="24"/>
              </w:rPr>
              <w:t>per</w:t>
            </w:r>
            <w:r>
              <w:rPr>
                <w:spacing w:val="-6"/>
                <w:sz w:val="24"/>
              </w:rPr>
              <w:t xml:space="preserve"> </w:t>
            </w:r>
            <w:r>
              <w:rPr>
                <w:sz w:val="24"/>
              </w:rPr>
              <w:t>month</w:t>
            </w:r>
            <w:r>
              <w:rPr>
                <w:spacing w:val="-5"/>
                <w:sz w:val="24"/>
              </w:rPr>
              <w:t xml:space="preserve"> </w:t>
            </w:r>
            <w:r>
              <w:rPr>
                <w:sz w:val="24"/>
              </w:rPr>
              <w:t>(total</w:t>
            </w:r>
            <w:r>
              <w:rPr>
                <w:spacing w:val="-6"/>
                <w:sz w:val="24"/>
              </w:rPr>
              <w:t xml:space="preserve"> </w:t>
            </w:r>
            <w:r>
              <w:rPr>
                <w:sz w:val="24"/>
              </w:rPr>
              <w:t>of</w:t>
            </w:r>
            <w:r>
              <w:rPr>
                <w:spacing w:val="-6"/>
                <w:sz w:val="24"/>
              </w:rPr>
              <w:t xml:space="preserve"> </w:t>
            </w:r>
            <w:r>
              <w:rPr>
                <w:sz w:val="24"/>
              </w:rPr>
              <w:t>10</w:t>
            </w:r>
            <w:r>
              <w:rPr>
                <w:spacing w:val="-6"/>
                <w:sz w:val="24"/>
              </w:rPr>
              <w:t xml:space="preserve"> </w:t>
            </w:r>
            <w:r>
              <w:rPr>
                <w:sz w:val="24"/>
              </w:rPr>
              <w:t>days</w:t>
            </w:r>
            <w:r>
              <w:rPr>
                <w:spacing w:val="-5"/>
                <w:sz w:val="24"/>
              </w:rPr>
              <w:t xml:space="preserve"> </w:t>
            </w:r>
            <w:r>
              <w:rPr>
                <w:sz w:val="24"/>
              </w:rPr>
              <w:t xml:space="preserve">per </w:t>
            </w:r>
            <w:r>
              <w:rPr>
                <w:spacing w:val="-2"/>
                <w:sz w:val="24"/>
              </w:rPr>
              <w:t>year).</w:t>
            </w:r>
          </w:p>
        </w:tc>
      </w:tr>
      <w:tr w:rsidR="00917B60" w14:paraId="2652698A" w14:textId="77777777" w:rsidTr="68F63C40">
        <w:trPr>
          <w:trHeight w:val="1689"/>
        </w:trPr>
        <w:tc>
          <w:tcPr>
            <w:tcW w:w="4328" w:type="dxa"/>
          </w:tcPr>
          <w:p w14:paraId="261265F5" w14:textId="77777777" w:rsidR="00917B60" w:rsidRDefault="00917B60" w:rsidP="68F63C40">
            <w:pPr>
              <w:pStyle w:val="TableParagraph"/>
              <w:spacing w:before="1"/>
              <w:ind w:left="107"/>
              <w:jc w:val="left"/>
              <w:rPr>
                <w:b/>
                <w:bCs/>
                <w:sz w:val="24"/>
                <w:szCs w:val="24"/>
              </w:rPr>
            </w:pPr>
            <w:r w:rsidRPr="68F63C40">
              <w:rPr>
                <w:b/>
                <w:bCs/>
                <w:sz w:val="24"/>
                <w:szCs w:val="24"/>
              </w:rPr>
              <w:t>Forty-eight (48) months, but less than one hundred and</w:t>
            </w:r>
            <w:r w:rsidRPr="68F63C40">
              <w:rPr>
                <w:b/>
                <w:bCs/>
                <w:spacing w:val="-7"/>
                <w:sz w:val="24"/>
                <w:szCs w:val="24"/>
              </w:rPr>
              <w:t xml:space="preserve"> </w:t>
            </w:r>
            <w:r w:rsidRPr="68F63C40">
              <w:rPr>
                <w:b/>
                <w:bCs/>
                <w:sz w:val="24"/>
                <w:szCs w:val="24"/>
              </w:rPr>
              <w:t>eight</w:t>
            </w:r>
            <w:r w:rsidRPr="68F63C40">
              <w:rPr>
                <w:b/>
                <w:bCs/>
                <w:spacing w:val="-7"/>
                <w:sz w:val="24"/>
                <w:szCs w:val="24"/>
              </w:rPr>
              <w:t xml:space="preserve"> </w:t>
            </w:r>
            <w:r w:rsidRPr="68F63C40">
              <w:rPr>
                <w:b/>
                <w:bCs/>
                <w:sz w:val="24"/>
                <w:szCs w:val="24"/>
              </w:rPr>
              <w:t>(108)</w:t>
            </w:r>
            <w:r w:rsidRPr="68F63C40">
              <w:rPr>
                <w:b/>
                <w:bCs/>
                <w:spacing w:val="-8"/>
                <w:sz w:val="24"/>
                <w:szCs w:val="24"/>
              </w:rPr>
              <w:t xml:space="preserve"> </w:t>
            </w:r>
            <w:r w:rsidRPr="68F63C40">
              <w:rPr>
                <w:b/>
                <w:bCs/>
                <w:sz w:val="24"/>
                <w:szCs w:val="24"/>
              </w:rPr>
              <w:t>months</w:t>
            </w:r>
            <w:r w:rsidRPr="68F63C40">
              <w:rPr>
                <w:b/>
                <w:bCs/>
                <w:spacing w:val="-8"/>
                <w:sz w:val="24"/>
                <w:szCs w:val="24"/>
              </w:rPr>
              <w:t xml:space="preserve"> </w:t>
            </w:r>
            <w:r w:rsidRPr="68F63C40">
              <w:rPr>
                <w:b/>
                <w:bCs/>
                <w:sz w:val="24"/>
                <w:szCs w:val="24"/>
              </w:rPr>
              <w:t>(4-9</w:t>
            </w:r>
            <w:r w:rsidRPr="68F63C40">
              <w:rPr>
                <w:b/>
                <w:bCs/>
                <w:spacing w:val="-8"/>
                <w:sz w:val="24"/>
                <w:szCs w:val="24"/>
              </w:rPr>
              <w:t xml:space="preserve"> </w:t>
            </w:r>
            <w:r w:rsidRPr="68F63C40">
              <w:rPr>
                <w:b/>
                <w:bCs/>
                <w:sz w:val="24"/>
                <w:szCs w:val="24"/>
              </w:rPr>
              <w:t>years)</w:t>
            </w:r>
          </w:p>
        </w:tc>
        <w:tc>
          <w:tcPr>
            <w:tcW w:w="4304" w:type="dxa"/>
          </w:tcPr>
          <w:p w14:paraId="2ADE1EDA" w14:textId="77777777" w:rsidR="00917B60" w:rsidRDefault="00917B60" w:rsidP="006D74DC">
            <w:pPr>
              <w:pStyle w:val="TableParagraph"/>
              <w:ind w:left="108" w:right="135"/>
              <w:jc w:val="left"/>
              <w:rPr>
                <w:sz w:val="24"/>
              </w:rPr>
            </w:pPr>
            <w:r>
              <w:rPr>
                <w:sz w:val="24"/>
              </w:rPr>
              <w:t>1</w:t>
            </w:r>
            <w:r>
              <w:rPr>
                <w:spacing w:val="-6"/>
                <w:sz w:val="24"/>
              </w:rPr>
              <w:t xml:space="preserve"> </w:t>
            </w:r>
            <w:r>
              <w:rPr>
                <w:sz w:val="24"/>
              </w:rPr>
              <w:t>¼</w:t>
            </w:r>
            <w:r>
              <w:rPr>
                <w:spacing w:val="-5"/>
                <w:sz w:val="24"/>
              </w:rPr>
              <w:t xml:space="preserve"> </w:t>
            </w:r>
            <w:r>
              <w:rPr>
                <w:sz w:val="24"/>
              </w:rPr>
              <w:t>days</w:t>
            </w:r>
            <w:r>
              <w:rPr>
                <w:spacing w:val="-5"/>
                <w:sz w:val="24"/>
              </w:rPr>
              <w:t xml:space="preserve"> </w:t>
            </w:r>
            <w:r>
              <w:rPr>
                <w:sz w:val="24"/>
              </w:rPr>
              <w:t>per</w:t>
            </w:r>
            <w:r>
              <w:rPr>
                <w:spacing w:val="-6"/>
                <w:sz w:val="24"/>
              </w:rPr>
              <w:t xml:space="preserve"> </w:t>
            </w:r>
            <w:r>
              <w:rPr>
                <w:sz w:val="24"/>
              </w:rPr>
              <w:t>month</w:t>
            </w:r>
            <w:r>
              <w:rPr>
                <w:spacing w:val="-5"/>
                <w:sz w:val="24"/>
              </w:rPr>
              <w:t xml:space="preserve"> </w:t>
            </w:r>
            <w:r>
              <w:rPr>
                <w:sz w:val="24"/>
              </w:rPr>
              <w:t>(total</w:t>
            </w:r>
            <w:r>
              <w:rPr>
                <w:spacing w:val="-6"/>
                <w:sz w:val="24"/>
              </w:rPr>
              <w:t xml:space="preserve"> </w:t>
            </w:r>
            <w:r>
              <w:rPr>
                <w:sz w:val="24"/>
              </w:rPr>
              <w:t>of</w:t>
            </w:r>
            <w:r>
              <w:rPr>
                <w:spacing w:val="-6"/>
                <w:sz w:val="24"/>
              </w:rPr>
              <w:t xml:space="preserve"> </w:t>
            </w:r>
            <w:r>
              <w:rPr>
                <w:sz w:val="24"/>
              </w:rPr>
              <w:t>15</w:t>
            </w:r>
            <w:r>
              <w:rPr>
                <w:spacing w:val="-6"/>
                <w:sz w:val="24"/>
              </w:rPr>
              <w:t xml:space="preserve"> </w:t>
            </w:r>
            <w:r>
              <w:rPr>
                <w:sz w:val="24"/>
              </w:rPr>
              <w:t>days per year).</w:t>
            </w:r>
          </w:p>
        </w:tc>
      </w:tr>
      <w:tr w:rsidR="00917B60" w14:paraId="3F646E35" w14:textId="77777777" w:rsidTr="68F63C40">
        <w:trPr>
          <w:trHeight w:val="1967"/>
        </w:trPr>
        <w:tc>
          <w:tcPr>
            <w:tcW w:w="4328" w:type="dxa"/>
          </w:tcPr>
          <w:p w14:paraId="30C6F621" w14:textId="2AAFBDF0" w:rsidR="00917B60" w:rsidRDefault="0C3CBE87" w:rsidP="68F63C40">
            <w:pPr>
              <w:pStyle w:val="TableParagraph"/>
              <w:ind w:left="0" w:right="122"/>
              <w:jc w:val="both"/>
              <w:rPr>
                <w:b/>
                <w:bCs/>
                <w:sz w:val="24"/>
                <w:szCs w:val="24"/>
              </w:rPr>
            </w:pPr>
            <w:r w:rsidRPr="68F63C40">
              <w:rPr>
                <w:b/>
                <w:bCs/>
                <w:sz w:val="24"/>
                <w:szCs w:val="24"/>
              </w:rPr>
              <w:t xml:space="preserve"> </w:t>
            </w:r>
            <w:r w:rsidR="00917B60" w:rsidRPr="68F63C40">
              <w:rPr>
                <w:b/>
                <w:bCs/>
                <w:sz w:val="24"/>
                <w:szCs w:val="24"/>
              </w:rPr>
              <w:t>One hundred and eight (108) months but less than two hundred twenty-eight</w:t>
            </w:r>
          </w:p>
          <w:p w14:paraId="5BDD16B8" w14:textId="77777777" w:rsidR="00917B60" w:rsidRDefault="00917B60" w:rsidP="006D74DC">
            <w:pPr>
              <w:pStyle w:val="TableParagraph"/>
              <w:ind w:left="107"/>
              <w:jc w:val="both"/>
              <w:rPr>
                <w:b/>
                <w:sz w:val="24"/>
              </w:rPr>
            </w:pPr>
            <w:r>
              <w:rPr>
                <w:b/>
                <w:sz w:val="24"/>
              </w:rPr>
              <w:t>(228)</w:t>
            </w:r>
            <w:r>
              <w:rPr>
                <w:b/>
                <w:spacing w:val="-4"/>
                <w:sz w:val="24"/>
              </w:rPr>
              <w:t xml:space="preserve"> </w:t>
            </w:r>
            <w:r>
              <w:rPr>
                <w:b/>
                <w:sz w:val="24"/>
              </w:rPr>
              <w:t>months</w:t>
            </w:r>
            <w:r>
              <w:rPr>
                <w:b/>
                <w:spacing w:val="-3"/>
                <w:sz w:val="24"/>
              </w:rPr>
              <w:t xml:space="preserve"> </w:t>
            </w:r>
            <w:r>
              <w:rPr>
                <w:b/>
                <w:sz w:val="24"/>
              </w:rPr>
              <w:t>(9-19</w:t>
            </w:r>
            <w:r>
              <w:rPr>
                <w:b/>
                <w:spacing w:val="-4"/>
                <w:sz w:val="24"/>
              </w:rPr>
              <w:t xml:space="preserve"> </w:t>
            </w:r>
            <w:r>
              <w:rPr>
                <w:b/>
                <w:spacing w:val="-2"/>
                <w:sz w:val="24"/>
              </w:rPr>
              <w:t>years).</w:t>
            </w:r>
          </w:p>
        </w:tc>
        <w:tc>
          <w:tcPr>
            <w:tcW w:w="4304" w:type="dxa"/>
          </w:tcPr>
          <w:p w14:paraId="4BBD7CAA" w14:textId="77777777" w:rsidR="00917B60" w:rsidRDefault="00917B60" w:rsidP="006D74DC">
            <w:pPr>
              <w:pStyle w:val="TableParagraph"/>
              <w:ind w:left="108"/>
              <w:jc w:val="left"/>
              <w:rPr>
                <w:sz w:val="24"/>
              </w:rPr>
            </w:pPr>
            <w:r>
              <w:rPr>
                <w:sz w:val="24"/>
              </w:rPr>
              <w:t>1</w:t>
            </w:r>
            <w:r>
              <w:rPr>
                <w:spacing w:val="-5"/>
                <w:sz w:val="24"/>
              </w:rPr>
              <w:t xml:space="preserve"> </w:t>
            </w:r>
            <w:r>
              <w:rPr>
                <w:sz w:val="24"/>
              </w:rPr>
              <w:t>2/3</w:t>
            </w:r>
            <w:r>
              <w:rPr>
                <w:spacing w:val="-6"/>
                <w:sz w:val="24"/>
              </w:rPr>
              <w:t xml:space="preserve"> </w:t>
            </w:r>
            <w:r>
              <w:rPr>
                <w:sz w:val="24"/>
              </w:rPr>
              <w:t>days</w:t>
            </w:r>
            <w:r>
              <w:rPr>
                <w:spacing w:val="-5"/>
                <w:sz w:val="24"/>
              </w:rPr>
              <w:t xml:space="preserve"> </w:t>
            </w:r>
            <w:r>
              <w:rPr>
                <w:sz w:val="24"/>
              </w:rPr>
              <w:t>per</w:t>
            </w:r>
            <w:r>
              <w:rPr>
                <w:spacing w:val="-5"/>
                <w:sz w:val="24"/>
              </w:rPr>
              <w:t xml:space="preserve"> </w:t>
            </w:r>
            <w:r>
              <w:rPr>
                <w:sz w:val="24"/>
              </w:rPr>
              <w:t>month</w:t>
            </w:r>
            <w:r>
              <w:rPr>
                <w:spacing w:val="-5"/>
                <w:sz w:val="24"/>
              </w:rPr>
              <w:t xml:space="preserve"> </w:t>
            </w:r>
            <w:r>
              <w:rPr>
                <w:sz w:val="24"/>
              </w:rPr>
              <w:t>(total</w:t>
            </w:r>
            <w:r>
              <w:rPr>
                <w:spacing w:val="-5"/>
                <w:sz w:val="24"/>
              </w:rPr>
              <w:t xml:space="preserve"> </w:t>
            </w:r>
            <w:r>
              <w:rPr>
                <w:sz w:val="24"/>
              </w:rPr>
              <w:t>of</w:t>
            </w:r>
            <w:r>
              <w:rPr>
                <w:spacing w:val="-6"/>
                <w:sz w:val="24"/>
              </w:rPr>
              <w:t xml:space="preserve"> </w:t>
            </w:r>
            <w:r>
              <w:rPr>
                <w:sz w:val="24"/>
              </w:rPr>
              <w:t>20</w:t>
            </w:r>
            <w:r>
              <w:rPr>
                <w:spacing w:val="-5"/>
                <w:sz w:val="24"/>
              </w:rPr>
              <w:t xml:space="preserve"> </w:t>
            </w:r>
            <w:r>
              <w:rPr>
                <w:sz w:val="24"/>
              </w:rPr>
              <w:t>days per year).</w:t>
            </w:r>
          </w:p>
        </w:tc>
      </w:tr>
      <w:tr w:rsidR="00917B60" w14:paraId="67E0F68F" w14:textId="77777777" w:rsidTr="68F63C40">
        <w:trPr>
          <w:trHeight w:val="1408"/>
        </w:trPr>
        <w:tc>
          <w:tcPr>
            <w:tcW w:w="4328" w:type="dxa"/>
          </w:tcPr>
          <w:p w14:paraId="060139B0" w14:textId="77777777" w:rsidR="00917B60" w:rsidRDefault="00917B60" w:rsidP="006D74DC">
            <w:pPr>
              <w:pStyle w:val="TableParagraph"/>
              <w:ind w:left="107"/>
              <w:jc w:val="left"/>
              <w:rPr>
                <w:b/>
                <w:sz w:val="24"/>
              </w:rPr>
            </w:pPr>
            <w:r>
              <w:rPr>
                <w:b/>
                <w:sz w:val="24"/>
              </w:rPr>
              <w:t>Two hundred twenty-eight (228) months</w:t>
            </w:r>
            <w:r>
              <w:rPr>
                <w:b/>
                <w:spacing w:val="-7"/>
                <w:sz w:val="24"/>
              </w:rPr>
              <w:t xml:space="preserve"> </w:t>
            </w:r>
            <w:r>
              <w:rPr>
                <w:b/>
                <w:sz w:val="24"/>
              </w:rPr>
              <w:t>or</w:t>
            </w:r>
            <w:r>
              <w:rPr>
                <w:b/>
                <w:spacing w:val="-7"/>
                <w:sz w:val="24"/>
              </w:rPr>
              <w:t xml:space="preserve"> </w:t>
            </w:r>
            <w:r>
              <w:rPr>
                <w:b/>
                <w:sz w:val="24"/>
              </w:rPr>
              <w:t>more</w:t>
            </w:r>
            <w:r>
              <w:rPr>
                <w:b/>
                <w:spacing w:val="-6"/>
                <w:sz w:val="24"/>
              </w:rPr>
              <w:t xml:space="preserve"> </w:t>
            </w:r>
            <w:r>
              <w:rPr>
                <w:b/>
                <w:sz w:val="24"/>
              </w:rPr>
              <w:t>(19</w:t>
            </w:r>
            <w:r>
              <w:rPr>
                <w:b/>
                <w:spacing w:val="-7"/>
                <w:sz w:val="24"/>
              </w:rPr>
              <w:t xml:space="preserve"> </w:t>
            </w:r>
            <w:r>
              <w:rPr>
                <w:b/>
                <w:sz w:val="24"/>
              </w:rPr>
              <w:t>or</w:t>
            </w:r>
            <w:r>
              <w:rPr>
                <w:b/>
                <w:spacing w:val="-7"/>
                <w:sz w:val="24"/>
              </w:rPr>
              <w:t xml:space="preserve"> </w:t>
            </w:r>
            <w:r>
              <w:rPr>
                <w:b/>
                <w:sz w:val="24"/>
              </w:rPr>
              <w:t>more</w:t>
            </w:r>
            <w:r>
              <w:rPr>
                <w:b/>
                <w:spacing w:val="-7"/>
                <w:sz w:val="24"/>
              </w:rPr>
              <w:t xml:space="preserve"> </w:t>
            </w:r>
            <w:r>
              <w:rPr>
                <w:b/>
                <w:sz w:val="24"/>
              </w:rPr>
              <w:t>years)</w:t>
            </w:r>
          </w:p>
        </w:tc>
        <w:tc>
          <w:tcPr>
            <w:tcW w:w="4304" w:type="dxa"/>
          </w:tcPr>
          <w:p w14:paraId="780EB920" w14:textId="77777777" w:rsidR="00917B60" w:rsidRDefault="00917B60" w:rsidP="006D74DC">
            <w:pPr>
              <w:pStyle w:val="TableParagraph"/>
              <w:spacing w:before="2"/>
              <w:ind w:left="108"/>
              <w:jc w:val="left"/>
              <w:rPr>
                <w:sz w:val="24"/>
              </w:rPr>
            </w:pPr>
            <w:r>
              <w:rPr>
                <w:sz w:val="24"/>
              </w:rPr>
              <w:t>2</w:t>
            </w:r>
            <w:r>
              <w:rPr>
                <w:spacing w:val="-6"/>
                <w:sz w:val="24"/>
              </w:rPr>
              <w:t xml:space="preserve"> </w:t>
            </w:r>
            <w:r>
              <w:rPr>
                <w:sz w:val="24"/>
              </w:rPr>
              <w:t>1/12</w:t>
            </w:r>
            <w:r>
              <w:rPr>
                <w:spacing w:val="-6"/>
                <w:sz w:val="24"/>
              </w:rPr>
              <w:t xml:space="preserve"> </w:t>
            </w:r>
            <w:r>
              <w:rPr>
                <w:sz w:val="24"/>
              </w:rPr>
              <w:t>days</w:t>
            </w:r>
            <w:r>
              <w:rPr>
                <w:spacing w:val="-5"/>
                <w:sz w:val="24"/>
              </w:rPr>
              <w:t xml:space="preserve"> </w:t>
            </w:r>
            <w:r>
              <w:rPr>
                <w:sz w:val="24"/>
              </w:rPr>
              <w:t>per</w:t>
            </w:r>
            <w:r>
              <w:rPr>
                <w:spacing w:val="-6"/>
                <w:sz w:val="24"/>
              </w:rPr>
              <w:t xml:space="preserve"> </w:t>
            </w:r>
            <w:r>
              <w:rPr>
                <w:sz w:val="24"/>
              </w:rPr>
              <w:t>month</w:t>
            </w:r>
            <w:r>
              <w:rPr>
                <w:spacing w:val="-5"/>
                <w:sz w:val="24"/>
              </w:rPr>
              <w:t xml:space="preserve"> </w:t>
            </w:r>
            <w:r>
              <w:rPr>
                <w:sz w:val="24"/>
              </w:rPr>
              <w:t>(total</w:t>
            </w:r>
            <w:r>
              <w:rPr>
                <w:spacing w:val="-6"/>
                <w:sz w:val="24"/>
              </w:rPr>
              <w:t xml:space="preserve"> </w:t>
            </w:r>
            <w:r>
              <w:rPr>
                <w:sz w:val="24"/>
              </w:rPr>
              <w:t>of</w:t>
            </w:r>
            <w:r>
              <w:rPr>
                <w:spacing w:val="-6"/>
                <w:sz w:val="24"/>
              </w:rPr>
              <w:t xml:space="preserve"> </w:t>
            </w:r>
            <w:r>
              <w:rPr>
                <w:sz w:val="24"/>
              </w:rPr>
              <w:t>25</w:t>
            </w:r>
            <w:r>
              <w:rPr>
                <w:spacing w:val="-6"/>
                <w:sz w:val="24"/>
              </w:rPr>
              <w:t xml:space="preserve"> </w:t>
            </w:r>
            <w:r>
              <w:rPr>
                <w:sz w:val="24"/>
              </w:rPr>
              <w:t>days per year).</w:t>
            </w:r>
          </w:p>
        </w:tc>
      </w:tr>
    </w:tbl>
    <w:p w14:paraId="52CB1EB5" w14:textId="77777777" w:rsidR="0001455C" w:rsidRDefault="0001455C" w:rsidP="0001455C">
      <w:pPr>
        <w:spacing w:line="240" w:lineRule="auto"/>
        <w:contextualSpacing/>
        <w:rPr>
          <w:rFonts w:ascii="Cambria" w:hAnsi="Cambria"/>
        </w:rPr>
      </w:pPr>
    </w:p>
    <w:p w14:paraId="422E05A6" w14:textId="1BCAB08C" w:rsidR="0001455C" w:rsidRPr="00582921" w:rsidRDefault="0001455C" w:rsidP="00582921">
      <w:pPr>
        <w:rPr>
          <w:rFonts w:ascii="Cambria" w:hAnsi="Cambria"/>
          <w:u w:val="single"/>
        </w:rPr>
      </w:pPr>
      <w:r w:rsidRPr="001C0608">
        <w:rPr>
          <w:rFonts w:ascii="Cambria" w:hAnsi="Cambria"/>
          <w:b/>
          <w:bCs/>
        </w:rPr>
        <w:t>Salary Increases</w:t>
      </w:r>
    </w:p>
    <w:p w14:paraId="21C6BD48" w14:textId="23C488DA" w:rsidR="0001455C" w:rsidRDefault="0001455C" w:rsidP="0001455C">
      <w:pPr>
        <w:spacing w:line="240" w:lineRule="auto"/>
        <w:contextualSpacing/>
        <w:rPr>
          <w:rFonts w:ascii="Cambria" w:hAnsi="Cambria"/>
        </w:rPr>
      </w:pPr>
      <w:r>
        <w:rPr>
          <w:rFonts w:ascii="Cambria" w:hAnsi="Cambria"/>
        </w:rPr>
        <w:t>The agreement provides for base salary increases at the following intervals:</w:t>
      </w:r>
    </w:p>
    <w:p w14:paraId="5E5D6E5C" w14:textId="77777777" w:rsidR="0001455C" w:rsidRDefault="0001455C" w:rsidP="0001455C">
      <w:pPr>
        <w:spacing w:line="240" w:lineRule="auto"/>
        <w:contextualSpacing/>
        <w:rPr>
          <w:rFonts w:ascii="Cambria" w:hAnsi="Cambria"/>
        </w:rPr>
      </w:pPr>
    </w:p>
    <w:tbl>
      <w:tblPr>
        <w:tblStyle w:val="TableGrid"/>
        <w:tblW w:w="3985" w:type="dxa"/>
        <w:jc w:val="center"/>
        <w:tblLook w:val="04A0" w:firstRow="1" w:lastRow="0" w:firstColumn="1" w:lastColumn="0" w:noHBand="0" w:noVBand="1"/>
      </w:tblPr>
      <w:tblGrid>
        <w:gridCol w:w="2335"/>
        <w:gridCol w:w="1650"/>
      </w:tblGrid>
      <w:tr w:rsidR="0001455C" w14:paraId="1E990059" w14:textId="77777777" w:rsidTr="68F63C40">
        <w:trPr>
          <w:jc w:val="center"/>
        </w:trPr>
        <w:tc>
          <w:tcPr>
            <w:tcW w:w="2335" w:type="dxa"/>
          </w:tcPr>
          <w:p w14:paraId="7ADFEBB8" w14:textId="7FFC8C09" w:rsidR="0001455C" w:rsidRPr="0001455C" w:rsidRDefault="0001455C" w:rsidP="0001455C">
            <w:pPr>
              <w:contextualSpacing/>
              <w:rPr>
                <w:rFonts w:ascii="Cambria" w:hAnsi="Cambria"/>
                <w:b/>
                <w:bCs/>
              </w:rPr>
            </w:pPr>
            <w:r w:rsidRPr="0001455C">
              <w:rPr>
                <w:rFonts w:ascii="Cambria" w:hAnsi="Cambria"/>
                <w:b/>
                <w:bCs/>
              </w:rPr>
              <w:t>Effective Date</w:t>
            </w:r>
          </w:p>
        </w:tc>
        <w:tc>
          <w:tcPr>
            <w:tcW w:w="1650" w:type="dxa"/>
          </w:tcPr>
          <w:p w14:paraId="7B62F68A" w14:textId="1F53A923" w:rsidR="0001455C" w:rsidRPr="0001455C" w:rsidRDefault="0001455C" w:rsidP="0001455C">
            <w:pPr>
              <w:contextualSpacing/>
              <w:rPr>
                <w:rFonts w:ascii="Cambria" w:hAnsi="Cambria"/>
                <w:b/>
                <w:bCs/>
              </w:rPr>
            </w:pPr>
            <w:r w:rsidRPr="0001455C">
              <w:rPr>
                <w:rFonts w:ascii="Cambria" w:hAnsi="Cambria"/>
                <w:b/>
                <w:bCs/>
              </w:rPr>
              <w:t xml:space="preserve">Percentage </w:t>
            </w:r>
          </w:p>
        </w:tc>
      </w:tr>
      <w:tr w:rsidR="0001455C" w14:paraId="1243F2E1" w14:textId="77777777" w:rsidTr="68F63C40">
        <w:trPr>
          <w:jc w:val="center"/>
        </w:trPr>
        <w:tc>
          <w:tcPr>
            <w:tcW w:w="2335" w:type="dxa"/>
          </w:tcPr>
          <w:p w14:paraId="6EAF25AE" w14:textId="6DD0CFBD" w:rsidR="0001455C" w:rsidRDefault="0001455C" w:rsidP="0001455C">
            <w:pPr>
              <w:contextualSpacing/>
              <w:jc w:val="center"/>
              <w:rPr>
                <w:rFonts w:ascii="Cambria" w:hAnsi="Cambria"/>
              </w:rPr>
            </w:pPr>
            <w:r>
              <w:rPr>
                <w:rFonts w:ascii="Cambria" w:hAnsi="Cambria"/>
              </w:rPr>
              <w:t>January 12, 2025</w:t>
            </w:r>
          </w:p>
        </w:tc>
        <w:tc>
          <w:tcPr>
            <w:tcW w:w="1650" w:type="dxa"/>
          </w:tcPr>
          <w:p w14:paraId="50456BC3" w14:textId="6D8FA78D" w:rsidR="0001455C" w:rsidRDefault="0001455C" w:rsidP="0001455C">
            <w:pPr>
              <w:contextualSpacing/>
              <w:jc w:val="center"/>
              <w:rPr>
                <w:rFonts w:ascii="Cambria" w:hAnsi="Cambria"/>
              </w:rPr>
            </w:pPr>
            <w:r>
              <w:rPr>
                <w:rFonts w:ascii="Cambria" w:hAnsi="Cambria"/>
              </w:rPr>
              <w:t>3%</w:t>
            </w:r>
          </w:p>
        </w:tc>
      </w:tr>
      <w:tr w:rsidR="0001455C" w14:paraId="557FE73E" w14:textId="77777777" w:rsidTr="68F63C40">
        <w:trPr>
          <w:jc w:val="center"/>
        </w:trPr>
        <w:tc>
          <w:tcPr>
            <w:tcW w:w="2335" w:type="dxa"/>
          </w:tcPr>
          <w:p w14:paraId="53C96FD0" w14:textId="662E4977" w:rsidR="0001455C" w:rsidRDefault="0001455C" w:rsidP="0001455C">
            <w:pPr>
              <w:contextualSpacing/>
              <w:jc w:val="center"/>
              <w:rPr>
                <w:rFonts w:ascii="Cambria" w:hAnsi="Cambria"/>
              </w:rPr>
            </w:pPr>
            <w:r>
              <w:rPr>
                <w:rFonts w:ascii="Cambria" w:hAnsi="Cambria"/>
              </w:rPr>
              <w:t>July 13, 2025</w:t>
            </w:r>
          </w:p>
        </w:tc>
        <w:tc>
          <w:tcPr>
            <w:tcW w:w="1650" w:type="dxa"/>
          </w:tcPr>
          <w:p w14:paraId="71D362BD" w14:textId="60996624" w:rsidR="0001455C" w:rsidRDefault="0001455C" w:rsidP="0001455C">
            <w:pPr>
              <w:contextualSpacing/>
              <w:jc w:val="center"/>
              <w:rPr>
                <w:rFonts w:ascii="Cambria" w:hAnsi="Cambria"/>
              </w:rPr>
            </w:pPr>
            <w:r>
              <w:rPr>
                <w:rFonts w:ascii="Cambria" w:hAnsi="Cambria"/>
              </w:rPr>
              <w:t>2%</w:t>
            </w:r>
          </w:p>
        </w:tc>
      </w:tr>
      <w:tr w:rsidR="0001455C" w14:paraId="118504B6" w14:textId="77777777" w:rsidTr="68F63C40">
        <w:trPr>
          <w:jc w:val="center"/>
        </w:trPr>
        <w:tc>
          <w:tcPr>
            <w:tcW w:w="2335" w:type="dxa"/>
          </w:tcPr>
          <w:p w14:paraId="26D715A9" w14:textId="7BE3B89D" w:rsidR="0001455C" w:rsidRDefault="0001455C" w:rsidP="0001455C">
            <w:pPr>
              <w:contextualSpacing/>
              <w:jc w:val="center"/>
              <w:rPr>
                <w:rFonts w:ascii="Cambria" w:hAnsi="Cambria"/>
              </w:rPr>
            </w:pPr>
            <w:r>
              <w:rPr>
                <w:rFonts w:ascii="Cambria" w:hAnsi="Cambria"/>
              </w:rPr>
              <w:t>January 11, 2026</w:t>
            </w:r>
          </w:p>
        </w:tc>
        <w:tc>
          <w:tcPr>
            <w:tcW w:w="1650" w:type="dxa"/>
          </w:tcPr>
          <w:p w14:paraId="2466A998" w14:textId="0EE06628" w:rsidR="0001455C" w:rsidRDefault="0001455C" w:rsidP="0001455C">
            <w:pPr>
              <w:contextualSpacing/>
              <w:jc w:val="center"/>
              <w:rPr>
                <w:rFonts w:ascii="Cambria" w:hAnsi="Cambria"/>
              </w:rPr>
            </w:pPr>
            <w:r>
              <w:rPr>
                <w:rFonts w:ascii="Cambria" w:hAnsi="Cambria"/>
              </w:rPr>
              <w:t>2%</w:t>
            </w:r>
          </w:p>
        </w:tc>
      </w:tr>
      <w:tr w:rsidR="0001455C" w14:paraId="11816E3F" w14:textId="77777777" w:rsidTr="68F63C40">
        <w:trPr>
          <w:jc w:val="center"/>
        </w:trPr>
        <w:tc>
          <w:tcPr>
            <w:tcW w:w="2335" w:type="dxa"/>
          </w:tcPr>
          <w:p w14:paraId="37128173" w14:textId="615BD9D3" w:rsidR="0001455C" w:rsidRDefault="0001455C" w:rsidP="0001455C">
            <w:pPr>
              <w:contextualSpacing/>
              <w:jc w:val="center"/>
              <w:rPr>
                <w:rFonts w:ascii="Cambria" w:hAnsi="Cambria"/>
              </w:rPr>
            </w:pPr>
            <w:r>
              <w:rPr>
                <w:rFonts w:ascii="Cambria" w:hAnsi="Cambria"/>
              </w:rPr>
              <w:t>July 12, 2026</w:t>
            </w:r>
          </w:p>
        </w:tc>
        <w:tc>
          <w:tcPr>
            <w:tcW w:w="1650" w:type="dxa"/>
          </w:tcPr>
          <w:p w14:paraId="5BFCEF9E" w14:textId="4099B0B2" w:rsidR="0001455C" w:rsidRDefault="0001455C" w:rsidP="0001455C">
            <w:pPr>
              <w:contextualSpacing/>
              <w:jc w:val="center"/>
              <w:rPr>
                <w:rFonts w:ascii="Cambria" w:hAnsi="Cambria"/>
              </w:rPr>
            </w:pPr>
            <w:r>
              <w:rPr>
                <w:rFonts w:ascii="Cambria" w:hAnsi="Cambria"/>
              </w:rPr>
              <w:t>2%</w:t>
            </w:r>
          </w:p>
        </w:tc>
      </w:tr>
      <w:tr w:rsidR="0001455C" w14:paraId="69124CEE" w14:textId="77777777" w:rsidTr="68F63C40">
        <w:trPr>
          <w:jc w:val="center"/>
        </w:trPr>
        <w:tc>
          <w:tcPr>
            <w:tcW w:w="2335" w:type="dxa"/>
          </w:tcPr>
          <w:p w14:paraId="2D6F254E" w14:textId="25645357" w:rsidR="0001455C" w:rsidRDefault="0001455C" w:rsidP="0001455C">
            <w:pPr>
              <w:contextualSpacing/>
              <w:jc w:val="center"/>
              <w:rPr>
                <w:rFonts w:ascii="Cambria" w:hAnsi="Cambria"/>
              </w:rPr>
            </w:pPr>
            <w:r>
              <w:rPr>
                <w:rFonts w:ascii="Cambria" w:hAnsi="Cambria"/>
              </w:rPr>
              <w:t>January 10, 2027</w:t>
            </w:r>
          </w:p>
        </w:tc>
        <w:tc>
          <w:tcPr>
            <w:tcW w:w="1650" w:type="dxa"/>
          </w:tcPr>
          <w:p w14:paraId="1BF6E094" w14:textId="253DC959" w:rsidR="0001455C" w:rsidRDefault="0001455C" w:rsidP="0001455C">
            <w:pPr>
              <w:contextualSpacing/>
              <w:jc w:val="center"/>
              <w:rPr>
                <w:rFonts w:ascii="Cambria" w:hAnsi="Cambria"/>
              </w:rPr>
            </w:pPr>
            <w:r>
              <w:rPr>
                <w:rFonts w:ascii="Cambria" w:hAnsi="Cambria"/>
              </w:rPr>
              <w:t>2%</w:t>
            </w:r>
          </w:p>
        </w:tc>
      </w:tr>
    </w:tbl>
    <w:p w14:paraId="0CCF2246" w14:textId="370BBBAA" w:rsidR="0001455C" w:rsidRDefault="0001455C" w:rsidP="0001455C">
      <w:pPr>
        <w:spacing w:line="240" w:lineRule="auto"/>
        <w:contextualSpacing/>
        <w:rPr>
          <w:rFonts w:ascii="Cambria" w:hAnsi="Cambria"/>
        </w:rPr>
      </w:pPr>
    </w:p>
    <w:p w14:paraId="0F7B6FB0" w14:textId="547B2EA3" w:rsidR="0001455C" w:rsidRPr="001C0608" w:rsidRDefault="0001455C" w:rsidP="0001455C">
      <w:pPr>
        <w:spacing w:line="240" w:lineRule="auto"/>
        <w:contextualSpacing/>
        <w:rPr>
          <w:rFonts w:ascii="Cambria" w:hAnsi="Cambria"/>
          <w:b/>
          <w:bCs/>
        </w:rPr>
      </w:pPr>
      <w:r w:rsidRPr="001C0608">
        <w:rPr>
          <w:rFonts w:ascii="Cambria" w:hAnsi="Cambria"/>
          <w:b/>
          <w:bCs/>
        </w:rPr>
        <w:t xml:space="preserve">Pool Funds </w:t>
      </w:r>
    </w:p>
    <w:p w14:paraId="1A3EBC00" w14:textId="0C0A3740" w:rsidR="00620A87" w:rsidRDefault="0001455C" w:rsidP="0001455C">
      <w:pPr>
        <w:spacing w:line="240" w:lineRule="auto"/>
        <w:contextualSpacing/>
        <w:rPr>
          <w:rFonts w:ascii="Cambria" w:hAnsi="Cambria"/>
        </w:rPr>
      </w:pPr>
      <w:r w:rsidRPr="68F63C40">
        <w:rPr>
          <w:rFonts w:ascii="Cambria" w:hAnsi="Cambria"/>
        </w:rPr>
        <w:t>As a union with steps, there was a pool of $200 per FTE</w:t>
      </w:r>
      <w:r w:rsidR="00620A87" w:rsidRPr="68F63C40">
        <w:rPr>
          <w:rFonts w:ascii="Cambria" w:hAnsi="Cambria"/>
        </w:rPr>
        <w:t xml:space="preserve">. </w:t>
      </w:r>
      <w:r w:rsidR="00777776" w:rsidRPr="68F63C40">
        <w:rPr>
          <w:rFonts w:ascii="Cambria" w:hAnsi="Cambria"/>
        </w:rPr>
        <w:t>The funds will be divided equally as a one-time payment, not on base, amongst Classified Staff Union members in grades 17 and above, excluding the facilities supervisory positions receiving an upgrade in Section 3 of the attached reclassification MOU. This distribution results in a $400 one-time bonus payment upon implementation of the agreement.</w:t>
      </w:r>
    </w:p>
    <w:p w14:paraId="5F4B088D" w14:textId="22A4EDAC" w:rsidR="00F827D6" w:rsidRDefault="00F827D6" w:rsidP="68F63C40">
      <w:pPr>
        <w:spacing w:line="240" w:lineRule="auto"/>
        <w:contextualSpacing/>
        <w:rPr>
          <w:rFonts w:ascii="Cambria" w:eastAsia="Cambria" w:hAnsi="Cambria" w:cs="Cambria"/>
          <w:b/>
          <w:bCs/>
        </w:rPr>
      </w:pPr>
    </w:p>
    <w:p w14:paraId="61F18E83" w14:textId="77777777" w:rsidR="00982EDF" w:rsidRDefault="00982EDF" w:rsidP="68F63C40">
      <w:pPr>
        <w:spacing w:line="240" w:lineRule="auto"/>
        <w:contextualSpacing/>
        <w:rPr>
          <w:rFonts w:ascii="Cambria" w:eastAsia="Cambria" w:hAnsi="Cambria" w:cs="Cambria"/>
          <w:b/>
          <w:bCs/>
        </w:rPr>
      </w:pPr>
    </w:p>
    <w:p w14:paraId="6396C52E" w14:textId="6E33A073" w:rsidR="00F827D6" w:rsidRDefault="25D99479" w:rsidP="68F63C40">
      <w:pPr>
        <w:spacing w:after="0" w:line="240" w:lineRule="auto"/>
        <w:contextualSpacing/>
        <w:rPr>
          <w:rFonts w:ascii="Cambria" w:eastAsia="Cambria" w:hAnsi="Cambria" w:cs="Cambria"/>
          <w:b/>
          <w:bCs/>
          <w:sz w:val="22"/>
          <w:szCs w:val="22"/>
        </w:rPr>
      </w:pPr>
      <w:r w:rsidRPr="68F63C40">
        <w:rPr>
          <w:rFonts w:ascii="Cambria" w:eastAsia="Cambria" w:hAnsi="Cambria" w:cs="Cambria"/>
          <w:b/>
          <w:bCs/>
          <w:sz w:val="22"/>
          <w:szCs w:val="22"/>
        </w:rPr>
        <w:lastRenderedPageBreak/>
        <w:t xml:space="preserve">Overtime Meals </w:t>
      </w:r>
    </w:p>
    <w:p w14:paraId="55CEC9B9" w14:textId="420E8665" w:rsidR="00F827D6" w:rsidRDefault="00F827D6" w:rsidP="68F63C40">
      <w:pPr>
        <w:spacing w:after="0" w:line="240" w:lineRule="auto"/>
        <w:contextualSpacing/>
        <w:rPr>
          <w:rFonts w:ascii="Cambria" w:eastAsia="Cambria" w:hAnsi="Cambria" w:cs="Cambria"/>
          <w:sz w:val="22"/>
          <w:szCs w:val="22"/>
        </w:rPr>
      </w:pPr>
    </w:p>
    <w:p w14:paraId="0D4520B2" w14:textId="333C11B6" w:rsidR="00F827D6" w:rsidRDefault="4ADF993F" w:rsidP="68F63C40">
      <w:pPr>
        <w:spacing w:after="0" w:line="240" w:lineRule="auto"/>
        <w:contextualSpacing/>
        <w:rPr>
          <w:rFonts w:ascii="Cambria" w:eastAsia="Cambria" w:hAnsi="Cambria" w:cs="Cambria"/>
          <w:sz w:val="22"/>
          <w:szCs w:val="22"/>
        </w:rPr>
      </w:pPr>
      <w:r w:rsidRPr="68F63C40">
        <w:rPr>
          <w:rFonts w:ascii="Cambria" w:eastAsia="Cambria" w:hAnsi="Cambria" w:cs="Cambria"/>
          <w:sz w:val="22"/>
          <w:szCs w:val="22"/>
        </w:rPr>
        <w:t>The parties agree to increase all overtime meal stipends to the following amounts:</w:t>
      </w:r>
    </w:p>
    <w:p w14:paraId="6A4B13F5" w14:textId="50684EBA" w:rsidR="00F827D6" w:rsidRDefault="4ADF993F" w:rsidP="68F63C40">
      <w:pPr>
        <w:spacing w:after="0" w:line="257" w:lineRule="auto"/>
        <w:ind w:left="720"/>
        <w:contextualSpacing/>
        <w:rPr>
          <w:rFonts w:ascii="Cambria" w:eastAsia="Cambria" w:hAnsi="Cambria" w:cs="Cambria"/>
          <w:sz w:val="22"/>
          <w:szCs w:val="22"/>
        </w:rPr>
      </w:pPr>
      <w:r w:rsidRPr="68F63C40">
        <w:rPr>
          <w:rFonts w:ascii="Cambria" w:eastAsia="Cambria" w:hAnsi="Cambria" w:cs="Cambria"/>
          <w:sz w:val="22"/>
          <w:szCs w:val="22"/>
        </w:rPr>
        <w:t xml:space="preserve"> </w:t>
      </w: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80"/>
        <w:gridCol w:w="3150"/>
        <w:gridCol w:w="2610"/>
      </w:tblGrid>
      <w:tr w:rsidR="68F63C40" w14:paraId="4EC87B41" w14:textId="77777777" w:rsidTr="68F63C40">
        <w:trPr>
          <w:trHeight w:val="300"/>
        </w:trPr>
        <w:tc>
          <w:tcPr>
            <w:tcW w:w="2880" w:type="dxa"/>
            <w:tcBorders>
              <w:top w:val="single" w:sz="8" w:space="0" w:color="000000" w:themeColor="text1"/>
              <w:left w:val="single" w:sz="8" w:space="0" w:color="000000" w:themeColor="text1"/>
              <w:bottom w:val="single" w:sz="8" w:space="0" w:color="000000" w:themeColor="text1"/>
              <w:right w:val="nil"/>
            </w:tcBorders>
          </w:tcPr>
          <w:p w14:paraId="0C1CD62D" w14:textId="7BF5E610" w:rsidR="68F63C40" w:rsidRDefault="68F63C40" w:rsidP="68F63C40">
            <w:pPr>
              <w:spacing w:after="0" w:line="257" w:lineRule="auto"/>
              <w:ind w:left="720"/>
              <w:rPr>
                <w:rFonts w:ascii="Cambria" w:eastAsia="Cambria" w:hAnsi="Cambria" w:cs="Cambria"/>
                <w:sz w:val="22"/>
                <w:szCs w:val="22"/>
              </w:rPr>
            </w:pPr>
            <w:r w:rsidRPr="68F63C40">
              <w:rPr>
                <w:rFonts w:ascii="Cambria" w:eastAsia="Cambria" w:hAnsi="Cambria" w:cs="Cambria"/>
                <w:sz w:val="22"/>
                <w:szCs w:val="22"/>
              </w:rPr>
              <w:t xml:space="preserve">Breakfast </w:t>
            </w:r>
          </w:p>
        </w:tc>
        <w:tc>
          <w:tcPr>
            <w:tcW w:w="3150" w:type="dxa"/>
            <w:tcBorders>
              <w:top w:val="single" w:sz="8" w:space="0" w:color="000000" w:themeColor="text1"/>
              <w:left w:val="nil"/>
              <w:bottom w:val="single" w:sz="8" w:space="0" w:color="000000" w:themeColor="text1"/>
              <w:right w:val="nil"/>
            </w:tcBorders>
          </w:tcPr>
          <w:p w14:paraId="0B5CD6E1" w14:textId="7E0BF89C" w:rsidR="68F63C40" w:rsidRDefault="68F63C40" w:rsidP="68F63C40">
            <w:pPr>
              <w:spacing w:after="0" w:line="257" w:lineRule="auto"/>
              <w:ind w:left="720"/>
              <w:rPr>
                <w:rFonts w:ascii="Cambria" w:eastAsia="Cambria" w:hAnsi="Cambria" w:cs="Cambria"/>
                <w:sz w:val="22"/>
                <w:szCs w:val="22"/>
              </w:rPr>
            </w:pPr>
            <w:r w:rsidRPr="68F63C40">
              <w:rPr>
                <w:rFonts w:ascii="Cambria" w:eastAsia="Cambria" w:hAnsi="Cambria" w:cs="Cambria"/>
                <w:sz w:val="22"/>
                <w:szCs w:val="22"/>
              </w:rPr>
              <w:t xml:space="preserve">3:01 a.m. to 9:00 a.m. </w:t>
            </w:r>
          </w:p>
        </w:tc>
        <w:tc>
          <w:tcPr>
            <w:tcW w:w="2610" w:type="dxa"/>
            <w:tcBorders>
              <w:top w:val="single" w:sz="8" w:space="0" w:color="000000" w:themeColor="text1"/>
              <w:left w:val="nil"/>
              <w:bottom w:val="single" w:sz="8" w:space="0" w:color="000000" w:themeColor="text1"/>
              <w:right w:val="single" w:sz="8" w:space="0" w:color="000000" w:themeColor="text1"/>
            </w:tcBorders>
          </w:tcPr>
          <w:p w14:paraId="6438530C" w14:textId="025A03E5" w:rsidR="68F63C40" w:rsidRDefault="68F63C40" w:rsidP="68F63C40">
            <w:pPr>
              <w:spacing w:line="257" w:lineRule="auto"/>
              <w:ind w:left="720"/>
              <w:rPr>
                <w:rFonts w:ascii="Cambria" w:eastAsia="Cambria" w:hAnsi="Cambria" w:cs="Cambria"/>
                <w:sz w:val="22"/>
                <w:szCs w:val="22"/>
              </w:rPr>
            </w:pPr>
            <w:r w:rsidRPr="68F63C40">
              <w:rPr>
                <w:rFonts w:ascii="Cambria" w:eastAsia="Cambria" w:hAnsi="Cambria" w:cs="Cambria"/>
                <w:b/>
                <w:bCs/>
                <w:sz w:val="22"/>
                <w:szCs w:val="22"/>
              </w:rPr>
              <w:t>$12.00</w:t>
            </w:r>
            <w:r w:rsidRPr="68F63C40">
              <w:rPr>
                <w:rFonts w:ascii="Cambria" w:eastAsia="Cambria" w:hAnsi="Cambria" w:cs="Cambria"/>
                <w:sz w:val="22"/>
                <w:szCs w:val="22"/>
              </w:rPr>
              <w:t xml:space="preserve"> </w:t>
            </w:r>
          </w:p>
        </w:tc>
      </w:tr>
      <w:tr w:rsidR="68F63C40" w14:paraId="6C716BE5" w14:textId="77777777" w:rsidTr="68F63C40">
        <w:trPr>
          <w:trHeight w:val="300"/>
        </w:trPr>
        <w:tc>
          <w:tcPr>
            <w:tcW w:w="2880" w:type="dxa"/>
            <w:tcBorders>
              <w:top w:val="single" w:sz="8" w:space="0" w:color="000000" w:themeColor="text1"/>
              <w:left w:val="single" w:sz="8" w:space="0" w:color="000000" w:themeColor="text1"/>
              <w:bottom w:val="single" w:sz="8" w:space="0" w:color="000000" w:themeColor="text1"/>
              <w:right w:val="nil"/>
            </w:tcBorders>
          </w:tcPr>
          <w:p w14:paraId="77915112" w14:textId="41585486" w:rsidR="68F63C40" w:rsidRDefault="68F63C40" w:rsidP="68F63C40">
            <w:pPr>
              <w:spacing w:after="0" w:line="257" w:lineRule="auto"/>
              <w:ind w:left="720"/>
              <w:rPr>
                <w:rFonts w:ascii="Cambria" w:eastAsia="Cambria" w:hAnsi="Cambria" w:cs="Cambria"/>
                <w:sz w:val="22"/>
                <w:szCs w:val="22"/>
              </w:rPr>
            </w:pPr>
            <w:r w:rsidRPr="68F63C40">
              <w:rPr>
                <w:rFonts w:ascii="Cambria" w:eastAsia="Cambria" w:hAnsi="Cambria" w:cs="Cambria"/>
                <w:sz w:val="22"/>
                <w:szCs w:val="22"/>
              </w:rPr>
              <w:t xml:space="preserve">Lunch </w:t>
            </w:r>
          </w:p>
        </w:tc>
        <w:tc>
          <w:tcPr>
            <w:tcW w:w="3150" w:type="dxa"/>
            <w:tcBorders>
              <w:top w:val="single" w:sz="8" w:space="0" w:color="000000" w:themeColor="text1"/>
              <w:left w:val="nil"/>
              <w:bottom w:val="single" w:sz="8" w:space="0" w:color="000000" w:themeColor="text1"/>
              <w:right w:val="nil"/>
            </w:tcBorders>
          </w:tcPr>
          <w:p w14:paraId="0CBCC831" w14:textId="2CFBF29A" w:rsidR="68F63C40" w:rsidRDefault="68F63C40" w:rsidP="68F63C40">
            <w:pPr>
              <w:spacing w:after="0" w:line="257" w:lineRule="auto"/>
              <w:ind w:left="720"/>
              <w:rPr>
                <w:rFonts w:ascii="Cambria" w:eastAsia="Cambria" w:hAnsi="Cambria" w:cs="Cambria"/>
                <w:sz w:val="22"/>
                <w:szCs w:val="22"/>
              </w:rPr>
            </w:pPr>
            <w:r w:rsidRPr="68F63C40">
              <w:rPr>
                <w:rFonts w:ascii="Cambria" w:eastAsia="Cambria" w:hAnsi="Cambria" w:cs="Cambria"/>
                <w:sz w:val="22"/>
                <w:szCs w:val="22"/>
              </w:rPr>
              <w:t xml:space="preserve">9:01 a.m. to 3:00 p.m. </w:t>
            </w:r>
          </w:p>
        </w:tc>
        <w:tc>
          <w:tcPr>
            <w:tcW w:w="2610" w:type="dxa"/>
            <w:tcBorders>
              <w:top w:val="single" w:sz="8" w:space="0" w:color="000000" w:themeColor="text1"/>
              <w:left w:val="nil"/>
              <w:bottom w:val="single" w:sz="8" w:space="0" w:color="000000" w:themeColor="text1"/>
              <w:right w:val="single" w:sz="8" w:space="0" w:color="000000" w:themeColor="text1"/>
            </w:tcBorders>
          </w:tcPr>
          <w:p w14:paraId="4F2DE502" w14:textId="22450BDC" w:rsidR="68F63C40" w:rsidRDefault="68F63C40" w:rsidP="68F63C40">
            <w:pPr>
              <w:spacing w:line="257" w:lineRule="auto"/>
              <w:ind w:left="720"/>
              <w:rPr>
                <w:rFonts w:ascii="Cambria" w:eastAsia="Cambria" w:hAnsi="Cambria" w:cs="Cambria"/>
                <w:sz w:val="22"/>
                <w:szCs w:val="22"/>
              </w:rPr>
            </w:pPr>
            <w:r w:rsidRPr="68F63C40">
              <w:rPr>
                <w:rFonts w:ascii="Cambria" w:eastAsia="Cambria" w:hAnsi="Cambria" w:cs="Cambria"/>
                <w:b/>
                <w:bCs/>
                <w:sz w:val="22"/>
                <w:szCs w:val="22"/>
              </w:rPr>
              <w:t>$15.00</w:t>
            </w:r>
            <w:r w:rsidRPr="68F63C40">
              <w:rPr>
                <w:rFonts w:ascii="Cambria" w:eastAsia="Cambria" w:hAnsi="Cambria" w:cs="Cambria"/>
                <w:sz w:val="22"/>
                <w:szCs w:val="22"/>
              </w:rPr>
              <w:t xml:space="preserve"> </w:t>
            </w:r>
          </w:p>
        </w:tc>
      </w:tr>
      <w:tr w:rsidR="68F63C40" w14:paraId="275A4A0C" w14:textId="77777777" w:rsidTr="68F63C40">
        <w:trPr>
          <w:trHeight w:val="300"/>
        </w:trPr>
        <w:tc>
          <w:tcPr>
            <w:tcW w:w="2880" w:type="dxa"/>
            <w:tcBorders>
              <w:top w:val="single" w:sz="8" w:space="0" w:color="000000" w:themeColor="text1"/>
              <w:left w:val="single" w:sz="8" w:space="0" w:color="000000" w:themeColor="text1"/>
              <w:bottom w:val="single" w:sz="8" w:space="0" w:color="000000" w:themeColor="text1"/>
              <w:right w:val="nil"/>
            </w:tcBorders>
          </w:tcPr>
          <w:p w14:paraId="1B1BA10F" w14:textId="316D54BA" w:rsidR="68F63C40" w:rsidRDefault="68F63C40" w:rsidP="68F63C40">
            <w:pPr>
              <w:spacing w:after="0" w:line="257" w:lineRule="auto"/>
              <w:ind w:left="720"/>
              <w:rPr>
                <w:rFonts w:ascii="Cambria" w:eastAsia="Cambria" w:hAnsi="Cambria" w:cs="Cambria"/>
                <w:sz w:val="22"/>
                <w:szCs w:val="22"/>
              </w:rPr>
            </w:pPr>
            <w:r w:rsidRPr="68F63C40">
              <w:rPr>
                <w:rFonts w:ascii="Cambria" w:eastAsia="Cambria" w:hAnsi="Cambria" w:cs="Cambria"/>
                <w:sz w:val="22"/>
                <w:szCs w:val="22"/>
              </w:rPr>
              <w:t xml:space="preserve">Dinner </w:t>
            </w:r>
          </w:p>
        </w:tc>
        <w:tc>
          <w:tcPr>
            <w:tcW w:w="3150" w:type="dxa"/>
            <w:tcBorders>
              <w:top w:val="single" w:sz="8" w:space="0" w:color="000000" w:themeColor="text1"/>
              <w:left w:val="nil"/>
              <w:bottom w:val="single" w:sz="8" w:space="0" w:color="000000" w:themeColor="text1"/>
              <w:right w:val="nil"/>
            </w:tcBorders>
          </w:tcPr>
          <w:p w14:paraId="18AAB24C" w14:textId="37A43690" w:rsidR="68F63C40" w:rsidRDefault="68F63C40" w:rsidP="68F63C40">
            <w:pPr>
              <w:spacing w:after="0" w:line="257" w:lineRule="auto"/>
              <w:ind w:left="720"/>
              <w:rPr>
                <w:rFonts w:ascii="Cambria" w:eastAsia="Cambria" w:hAnsi="Cambria" w:cs="Cambria"/>
                <w:sz w:val="22"/>
                <w:szCs w:val="22"/>
              </w:rPr>
            </w:pPr>
            <w:r w:rsidRPr="68F63C40">
              <w:rPr>
                <w:rFonts w:ascii="Cambria" w:eastAsia="Cambria" w:hAnsi="Cambria" w:cs="Cambria"/>
                <w:sz w:val="22"/>
                <w:szCs w:val="22"/>
              </w:rPr>
              <w:t xml:space="preserve">3:01 p.m. to 9:00 p.m. </w:t>
            </w:r>
          </w:p>
        </w:tc>
        <w:tc>
          <w:tcPr>
            <w:tcW w:w="2610" w:type="dxa"/>
            <w:tcBorders>
              <w:top w:val="single" w:sz="8" w:space="0" w:color="000000" w:themeColor="text1"/>
              <w:left w:val="nil"/>
              <w:bottom w:val="single" w:sz="8" w:space="0" w:color="000000" w:themeColor="text1"/>
              <w:right w:val="single" w:sz="8" w:space="0" w:color="000000" w:themeColor="text1"/>
            </w:tcBorders>
          </w:tcPr>
          <w:p w14:paraId="24AA04AF" w14:textId="056AABD2" w:rsidR="68F63C40" w:rsidRDefault="68F63C40" w:rsidP="68F63C40">
            <w:pPr>
              <w:spacing w:line="257" w:lineRule="auto"/>
              <w:ind w:left="720"/>
              <w:rPr>
                <w:rFonts w:ascii="Cambria" w:eastAsia="Cambria" w:hAnsi="Cambria" w:cs="Cambria"/>
                <w:sz w:val="22"/>
                <w:szCs w:val="22"/>
              </w:rPr>
            </w:pPr>
            <w:r w:rsidRPr="68F63C40">
              <w:rPr>
                <w:rFonts w:ascii="Cambria" w:eastAsia="Cambria" w:hAnsi="Cambria" w:cs="Cambria"/>
                <w:b/>
                <w:bCs/>
                <w:sz w:val="22"/>
                <w:szCs w:val="22"/>
              </w:rPr>
              <w:t>$25.00</w:t>
            </w:r>
            <w:r w:rsidRPr="68F63C40">
              <w:rPr>
                <w:rFonts w:ascii="Cambria" w:eastAsia="Cambria" w:hAnsi="Cambria" w:cs="Cambria"/>
                <w:sz w:val="22"/>
                <w:szCs w:val="22"/>
              </w:rPr>
              <w:t xml:space="preserve"> </w:t>
            </w:r>
          </w:p>
        </w:tc>
      </w:tr>
      <w:tr w:rsidR="68F63C40" w14:paraId="4FB2CB09" w14:textId="77777777" w:rsidTr="68F63C40">
        <w:trPr>
          <w:trHeight w:val="300"/>
        </w:trPr>
        <w:tc>
          <w:tcPr>
            <w:tcW w:w="2880" w:type="dxa"/>
            <w:tcBorders>
              <w:top w:val="single" w:sz="8" w:space="0" w:color="000000" w:themeColor="text1"/>
              <w:left w:val="single" w:sz="8" w:space="0" w:color="000000" w:themeColor="text1"/>
              <w:bottom w:val="single" w:sz="8" w:space="0" w:color="000000" w:themeColor="text1"/>
              <w:right w:val="nil"/>
            </w:tcBorders>
          </w:tcPr>
          <w:p w14:paraId="049F2E8C" w14:textId="3693A1C2" w:rsidR="68F63C40" w:rsidRDefault="68F63C40" w:rsidP="68F63C40">
            <w:pPr>
              <w:spacing w:after="0" w:line="257" w:lineRule="auto"/>
              <w:ind w:left="720"/>
              <w:rPr>
                <w:rFonts w:ascii="Cambria" w:eastAsia="Cambria" w:hAnsi="Cambria" w:cs="Cambria"/>
                <w:sz w:val="22"/>
                <w:szCs w:val="22"/>
              </w:rPr>
            </w:pPr>
            <w:r w:rsidRPr="68F63C40">
              <w:rPr>
                <w:rFonts w:ascii="Cambria" w:eastAsia="Cambria" w:hAnsi="Cambria" w:cs="Cambria"/>
                <w:sz w:val="22"/>
                <w:szCs w:val="22"/>
              </w:rPr>
              <w:t xml:space="preserve">Midnight Snack </w:t>
            </w:r>
          </w:p>
        </w:tc>
        <w:tc>
          <w:tcPr>
            <w:tcW w:w="3150" w:type="dxa"/>
            <w:tcBorders>
              <w:top w:val="single" w:sz="8" w:space="0" w:color="000000" w:themeColor="text1"/>
              <w:left w:val="nil"/>
              <w:bottom w:val="single" w:sz="8" w:space="0" w:color="000000" w:themeColor="text1"/>
              <w:right w:val="nil"/>
            </w:tcBorders>
          </w:tcPr>
          <w:p w14:paraId="64C6AC67" w14:textId="020EA582" w:rsidR="68F63C40" w:rsidRDefault="68F63C40" w:rsidP="68F63C40">
            <w:pPr>
              <w:spacing w:after="0" w:line="257" w:lineRule="auto"/>
              <w:ind w:left="720"/>
              <w:rPr>
                <w:rFonts w:ascii="Cambria" w:eastAsia="Cambria" w:hAnsi="Cambria" w:cs="Cambria"/>
                <w:sz w:val="22"/>
                <w:szCs w:val="22"/>
              </w:rPr>
            </w:pPr>
            <w:r w:rsidRPr="68F63C40">
              <w:rPr>
                <w:rFonts w:ascii="Cambria" w:eastAsia="Cambria" w:hAnsi="Cambria" w:cs="Cambria"/>
                <w:sz w:val="22"/>
                <w:szCs w:val="22"/>
              </w:rPr>
              <w:t xml:space="preserve">9:01 p.m. to 3:00 a.m. </w:t>
            </w:r>
          </w:p>
        </w:tc>
        <w:tc>
          <w:tcPr>
            <w:tcW w:w="2610" w:type="dxa"/>
            <w:tcBorders>
              <w:top w:val="single" w:sz="8" w:space="0" w:color="000000" w:themeColor="text1"/>
              <w:left w:val="nil"/>
              <w:bottom w:val="single" w:sz="8" w:space="0" w:color="000000" w:themeColor="text1"/>
              <w:right w:val="single" w:sz="8" w:space="0" w:color="000000" w:themeColor="text1"/>
            </w:tcBorders>
          </w:tcPr>
          <w:p w14:paraId="646B2B2A" w14:textId="7BA10178" w:rsidR="68F63C40" w:rsidRDefault="00982EDF" w:rsidP="68F63C40">
            <w:pPr>
              <w:spacing w:line="257" w:lineRule="auto"/>
              <w:ind w:left="720"/>
              <w:rPr>
                <w:rFonts w:ascii="Cambria" w:eastAsia="Cambria" w:hAnsi="Cambria" w:cs="Cambria"/>
                <w:sz w:val="22"/>
                <w:szCs w:val="22"/>
              </w:rPr>
            </w:pPr>
            <w:r w:rsidRPr="68F63C40">
              <w:rPr>
                <w:rFonts w:ascii="Cambria" w:eastAsia="Cambria" w:hAnsi="Cambria" w:cs="Cambria"/>
                <w:b/>
                <w:bCs/>
                <w:sz w:val="22"/>
                <w:szCs w:val="22"/>
              </w:rPr>
              <w:t>$ 9</w:t>
            </w:r>
            <w:r w:rsidR="68F63C40" w:rsidRPr="68F63C40">
              <w:rPr>
                <w:rFonts w:ascii="Cambria" w:eastAsia="Cambria" w:hAnsi="Cambria" w:cs="Cambria"/>
                <w:b/>
                <w:bCs/>
                <w:sz w:val="22"/>
                <w:szCs w:val="22"/>
              </w:rPr>
              <w:t>.00</w:t>
            </w:r>
          </w:p>
        </w:tc>
      </w:tr>
    </w:tbl>
    <w:p w14:paraId="12680DA6" w14:textId="1041351C" w:rsidR="00F827D6" w:rsidRDefault="00F827D6" w:rsidP="68F63C40">
      <w:pPr>
        <w:spacing w:line="240" w:lineRule="auto"/>
        <w:contextualSpacing/>
        <w:rPr>
          <w:rFonts w:ascii="Cambria" w:hAnsi="Cambria"/>
        </w:rPr>
      </w:pPr>
    </w:p>
    <w:p w14:paraId="0DE3CAD5" w14:textId="5565645B" w:rsidR="00F827D6" w:rsidRDefault="0B39984B" w:rsidP="68F63C40">
      <w:pPr>
        <w:spacing w:after="0" w:line="240" w:lineRule="auto"/>
        <w:contextualSpacing/>
        <w:rPr>
          <w:rFonts w:ascii="Cambria" w:eastAsia="Cambria" w:hAnsi="Cambria" w:cs="Cambria"/>
          <w:b/>
          <w:bCs/>
        </w:rPr>
      </w:pPr>
      <w:r w:rsidRPr="68F63C40">
        <w:rPr>
          <w:rFonts w:ascii="Cambria" w:eastAsia="Cambria" w:hAnsi="Cambria" w:cs="Cambria"/>
          <w:b/>
          <w:bCs/>
        </w:rPr>
        <w:t>C</w:t>
      </w:r>
      <w:r w:rsidR="1D7EABAF" w:rsidRPr="68F63C40">
        <w:rPr>
          <w:rFonts w:ascii="Cambria" w:eastAsia="Cambria" w:hAnsi="Cambria" w:cs="Cambria"/>
          <w:b/>
          <w:bCs/>
        </w:rPr>
        <w:t>ommunity Service Officer</w:t>
      </w:r>
      <w:r w:rsidRPr="68F63C40">
        <w:rPr>
          <w:rFonts w:ascii="Cambria" w:eastAsia="Cambria" w:hAnsi="Cambria" w:cs="Cambria"/>
          <w:b/>
          <w:bCs/>
        </w:rPr>
        <w:t xml:space="preserve"> Clothing Allowance </w:t>
      </w:r>
    </w:p>
    <w:p w14:paraId="4847145B" w14:textId="18E704A7" w:rsidR="00F827D6" w:rsidRDefault="09D513D1" w:rsidP="68F63C40">
      <w:pPr>
        <w:spacing w:after="0" w:line="240" w:lineRule="auto"/>
        <w:contextualSpacing/>
        <w:rPr>
          <w:rFonts w:ascii="Cambria" w:eastAsia="Cambria" w:hAnsi="Cambria" w:cs="Cambria"/>
        </w:rPr>
      </w:pPr>
      <w:r w:rsidRPr="68F63C40">
        <w:rPr>
          <w:rFonts w:ascii="Cambria" w:eastAsia="Cambria" w:hAnsi="Cambria" w:cs="Cambria"/>
        </w:rPr>
        <w:t xml:space="preserve">The clothing </w:t>
      </w:r>
      <w:r w:rsidR="0B39984B" w:rsidRPr="68F63C40">
        <w:rPr>
          <w:rFonts w:ascii="Cambria" w:eastAsia="Cambria" w:hAnsi="Cambria" w:cs="Cambria"/>
        </w:rPr>
        <w:t xml:space="preserve">allowance to Community Service Officers </w:t>
      </w:r>
      <w:r w:rsidR="72E59299" w:rsidRPr="68F63C40">
        <w:rPr>
          <w:rFonts w:ascii="Cambria" w:eastAsia="Cambria" w:hAnsi="Cambria" w:cs="Cambria"/>
        </w:rPr>
        <w:t xml:space="preserve">will be increased </w:t>
      </w:r>
      <w:r w:rsidR="0B39984B" w:rsidRPr="68F63C40">
        <w:rPr>
          <w:rFonts w:ascii="Cambria" w:eastAsia="Cambria" w:hAnsi="Cambria" w:cs="Cambria"/>
        </w:rPr>
        <w:t>from $800 to $2,000 upon execution of the Agreement in each fiscal year following the fiscal year of employment.</w:t>
      </w:r>
    </w:p>
    <w:p w14:paraId="5243FADB" w14:textId="6692CA3C" w:rsidR="00F827D6" w:rsidRDefault="00F827D6" w:rsidP="0001455C">
      <w:pPr>
        <w:spacing w:line="240" w:lineRule="auto"/>
        <w:contextualSpacing/>
        <w:rPr>
          <w:rFonts w:ascii="Cambria" w:hAnsi="Cambria"/>
        </w:rPr>
      </w:pPr>
    </w:p>
    <w:p w14:paraId="66A7FF5C" w14:textId="7C84284A" w:rsidR="00F827D6" w:rsidRDefault="2AF98658" w:rsidP="68F63C40">
      <w:pPr>
        <w:spacing w:line="240" w:lineRule="auto"/>
        <w:contextualSpacing/>
        <w:rPr>
          <w:rFonts w:ascii="Cambria" w:hAnsi="Cambria"/>
          <w:b/>
          <w:bCs/>
        </w:rPr>
      </w:pPr>
      <w:r w:rsidRPr="68F63C40">
        <w:rPr>
          <w:rFonts w:ascii="Cambria" w:hAnsi="Cambria"/>
          <w:b/>
          <w:bCs/>
        </w:rPr>
        <w:t xml:space="preserve">Anniversary Date </w:t>
      </w:r>
    </w:p>
    <w:p w14:paraId="333DECC1" w14:textId="6BCFE4D0" w:rsidR="003F5044" w:rsidRPr="009C258C" w:rsidRDefault="06B457A8" w:rsidP="009C258C">
      <w:r w:rsidRPr="68F63C40">
        <w:rPr>
          <w:rFonts w:ascii="Cambria" w:eastAsia="Cambria" w:hAnsi="Cambria" w:cs="Cambria"/>
        </w:rPr>
        <w:t>The parties agree that whenever an employee receives a promotion to a position as defined in Article 19, the employee shall retain their step but shall not receive a new step anniversary date, when determining the employee’s new salary rate</w:t>
      </w:r>
    </w:p>
    <w:p w14:paraId="61BD19C2" w14:textId="76B9EA76" w:rsidR="252ADAEC" w:rsidRDefault="252ADAEC" w:rsidP="68F63C40">
      <w:pPr>
        <w:rPr>
          <w:rFonts w:ascii="Cambria" w:eastAsia="Cambria" w:hAnsi="Cambria" w:cs="Cambria"/>
          <w:b/>
          <w:bCs/>
        </w:rPr>
      </w:pPr>
      <w:r w:rsidRPr="68F63C40">
        <w:rPr>
          <w:rFonts w:ascii="Cambria" w:eastAsia="Cambria" w:hAnsi="Cambria" w:cs="Cambria"/>
          <w:b/>
          <w:bCs/>
        </w:rPr>
        <w:t>Grade 17/18 Step 14 One Time Bonus</w:t>
      </w:r>
    </w:p>
    <w:p w14:paraId="71427C5E" w14:textId="4DDBF797" w:rsidR="00F827D6" w:rsidRDefault="397C4133">
      <w:pPr>
        <w:rPr>
          <w:rFonts w:ascii="Cambria" w:hAnsi="Cambria"/>
          <w:b/>
          <w:bCs/>
        </w:rPr>
      </w:pPr>
      <w:r w:rsidRPr="68F63C40">
        <w:rPr>
          <w:rFonts w:ascii="Cambria" w:eastAsia="Cambria" w:hAnsi="Cambria" w:cs="Cambria"/>
        </w:rPr>
        <w:t>The parties agree that employees in Grades 17/18 Step 14 shall receive a one-time bonus, not on base, of $1,000 for each of the last two years of the Agreement.</w:t>
      </w:r>
    </w:p>
    <w:p w14:paraId="49E8027F" w14:textId="36DC6E34" w:rsidR="68F63C40" w:rsidRDefault="68F63C40" w:rsidP="68F63C40">
      <w:pPr>
        <w:rPr>
          <w:rFonts w:ascii="Cambria" w:eastAsia="Cambria" w:hAnsi="Cambria" w:cs="Cambria"/>
        </w:rPr>
      </w:pPr>
    </w:p>
    <w:p w14:paraId="597CFE26" w14:textId="591949D9" w:rsidR="06137A98" w:rsidRDefault="06137A98" w:rsidP="68F63C40">
      <w:pPr>
        <w:rPr>
          <w:rFonts w:ascii="Cambria" w:eastAsia="Cambria" w:hAnsi="Cambria" w:cs="Cambria"/>
          <w:b/>
          <w:bCs/>
        </w:rPr>
      </w:pPr>
      <w:r w:rsidRPr="68F63C40">
        <w:rPr>
          <w:rFonts w:ascii="Cambria" w:eastAsia="Cambria" w:hAnsi="Cambria" w:cs="Cambria"/>
          <w:b/>
          <w:bCs/>
        </w:rPr>
        <w:t xml:space="preserve">MOU – Classification Committee </w:t>
      </w:r>
    </w:p>
    <w:p w14:paraId="155B728F" w14:textId="09827538" w:rsidR="38751E5C" w:rsidRDefault="38751E5C" w:rsidP="68F63C40">
      <w:pPr>
        <w:pStyle w:val="ListParagraph"/>
        <w:numPr>
          <w:ilvl w:val="0"/>
          <w:numId w:val="12"/>
        </w:numPr>
        <w:spacing w:after="0"/>
        <w:ind w:left="1080"/>
        <w:rPr>
          <w:rFonts w:ascii="Cambria" w:eastAsia="Cambria" w:hAnsi="Cambria" w:cs="Cambria"/>
        </w:rPr>
      </w:pPr>
      <w:r w:rsidRPr="68F63C40">
        <w:rPr>
          <w:rFonts w:ascii="Cambria" w:eastAsia="Cambria" w:hAnsi="Cambria" w:cs="Cambria"/>
        </w:rPr>
        <w:t xml:space="preserve">Grade Adjustments </w:t>
      </w:r>
    </w:p>
    <w:p w14:paraId="491C0ADF" w14:textId="38EADD28" w:rsidR="38751E5C" w:rsidRDefault="38751E5C" w:rsidP="68F63C40">
      <w:pPr>
        <w:spacing w:after="0"/>
      </w:pPr>
      <w:r w:rsidRPr="68F63C40">
        <w:rPr>
          <w:rFonts w:ascii="Cambria" w:eastAsia="Cambria" w:hAnsi="Cambria" w:cs="Cambria"/>
        </w:rPr>
        <w:t xml:space="preserve"> </w:t>
      </w:r>
    </w:p>
    <w:p w14:paraId="1BA42258" w14:textId="3891D650" w:rsidR="38751E5C" w:rsidRDefault="38751E5C" w:rsidP="68F63C40">
      <w:pPr>
        <w:spacing w:after="0"/>
      </w:pPr>
      <w:r w:rsidRPr="68F63C40">
        <w:rPr>
          <w:rFonts w:ascii="Cambria" w:eastAsia="Cambria" w:hAnsi="Cambria" w:cs="Cambria"/>
        </w:rPr>
        <w:t xml:space="preserve">The following grade adjustments shall take effect in the subsequent pay period following implementation of the 2024-2027 agreement. </w:t>
      </w:r>
    </w:p>
    <w:p w14:paraId="46E336EB" w14:textId="51303D72" w:rsidR="38751E5C" w:rsidRDefault="38751E5C" w:rsidP="68F63C40">
      <w:pPr>
        <w:pStyle w:val="ListParagraph"/>
        <w:numPr>
          <w:ilvl w:val="0"/>
          <w:numId w:val="11"/>
        </w:numPr>
        <w:spacing w:after="0"/>
        <w:ind w:left="1080"/>
        <w:rPr>
          <w:rFonts w:ascii="Cambria" w:eastAsia="Cambria" w:hAnsi="Cambria" w:cs="Cambria"/>
        </w:rPr>
      </w:pPr>
      <w:r w:rsidRPr="68F63C40">
        <w:rPr>
          <w:rFonts w:ascii="Cambria" w:eastAsia="Cambria" w:hAnsi="Cambria" w:cs="Cambria"/>
        </w:rPr>
        <w:t xml:space="preserve">Grades 11&amp;12 – increase by 3% </w:t>
      </w:r>
    </w:p>
    <w:p w14:paraId="449D308D" w14:textId="1754C576" w:rsidR="38751E5C" w:rsidRDefault="38751E5C" w:rsidP="68F63C40">
      <w:pPr>
        <w:pStyle w:val="ListParagraph"/>
        <w:numPr>
          <w:ilvl w:val="0"/>
          <w:numId w:val="10"/>
        </w:numPr>
        <w:spacing w:after="0"/>
        <w:ind w:left="1080"/>
        <w:rPr>
          <w:rFonts w:ascii="Cambria" w:eastAsia="Cambria" w:hAnsi="Cambria" w:cs="Cambria"/>
        </w:rPr>
      </w:pPr>
      <w:r w:rsidRPr="68F63C40">
        <w:rPr>
          <w:rFonts w:ascii="Cambria" w:eastAsia="Cambria" w:hAnsi="Cambria" w:cs="Cambria"/>
        </w:rPr>
        <w:t xml:space="preserve">Grades 13&amp;14 – increase by 2.5% </w:t>
      </w:r>
    </w:p>
    <w:p w14:paraId="362E156F" w14:textId="4EFC0B6A" w:rsidR="38751E5C" w:rsidRDefault="38751E5C" w:rsidP="68F63C40">
      <w:pPr>
        <w:pStyle w:val="ListParagraph"/>
        <w:numPr>
          <w:ilvl w:val="0"/>
          <w:numId w:val="9"/>
        </w:numPr>
        <w:spacing w:after="0"/>
        <w:ind w:left="1080"/>
        <w:rPr>
          <w:rFonts w:ascii="Cambria" w:eastAsia="Cambria" w:hAnsi="Cambria" w:cs="Cambria"/>
        </w:rPr>
      </w:pPr>
      <w:r w:rsidRPr="68F63C40">
        <w:rPr>
          <w:rFonts w:ascii="Cambria" w:eastAsia="Cambria" w:hAnsi="Cambria" w:cs="Cambria"/>
        </w:rPr>
        <w:t xml:space="preserve">Grade 15 – increase by 2.0% </w:t>
      </w:r>
    </w:p>
    <w:p w14:paraId="1E235B14" w14:textId="08CA01E6" w:rsidR="38751E5C" w:rsidRDefault="38751E5C" w:rsidP="68F63C40">
      <w:pPr>
        <w:pStyle w:val="ListParagraph"/>
        <w:numPr>
          <w:ilvl w:val="0"/>
          <w:numId w:val="8"/>
        </w:numPr>
        <w:spacing w:after="0"/>
        <w:ind w:left="1080"/>
        <w:rPr>
          <w:rFonts w:ascii="Cambria" w:eastAsia="Cambria" w:hAnsi="Cambria" w:cs="Cambria"/>
        </w:rPr>
      </w:pPr>
      <w:r w:rsidRPr="68F63C40">
        <w:rPr>
          <w:rFonts w:ascii="Cambria" w:eastAsia="Cambria" w:hAnsi="Cambria" w:cs="Cambria"/>
        </w:rPr>
        <w:t xml:space="preserve">Grade 16 – increase by 2.0% </w:t>
      </w:r>
    </w:p>
    <w:p w14:paraId="570366B8" w14:textId="37BF87A0" w:rsidR="38751E5C" w:rsidRDefault="38751E5C" w:rsidP="68F63C40">
      <w:pPr>
        <w:spacing w:after="0"/>
        <w:ind w:left="720"/>
      </w:pPr>
      <w:r w:rsidRPr="68F63C40">
        <w:rPr>
          <w:rFonts w:ascii="Cambria" w:eastAsia="Cambria" w:hAnsi="Cambria" w:cs="Cambria"/>
        </w:rPr>
        <w:t xml:space="preserve"> </w:t>
      </w:r>
    </w:p>
    <w:p w14:paraId="591D44F8" w14:textId="71E65293" w:rsidR="38751E5C" w:rsidRDefault="38751E5C" w:rsidP="68F63C40">
      <w:pPr>
        <w:pStyle w:val="ListParagraph"/>
        <w:numPr>
          <w:ilvl w:val="0"/>
          <w:numId w:val="7"/>
        </w:numPr>
        <w:spacing w:after="0"/>
        <w:ind w:left="1080"/>
        <w:rPr>
          <w:rFonts w:ascii="Cambria" w:eastAsia="Cambria" w:hAnsi="Cambria" w:cs="Cambria"/>
          <w:color w:val="000000" w:themeColor="text1"/>
        </w:rPr>
      </w:pPr>
      <w:r w:rsidRPr="68F63C40">
        <w:rPr>
          <w:rFonts w:ascii="Cambria" w:eastAsia="Cambria" w:hAnsi="Cambria" w:cs="Cambria"/>
          <w:color w:val="000000" w:themeColor="text1"/>
        </w:rPr>
        <w:t xml:space="preserve">Longevity Recognition Bonus </w:t>
      </w:r>
    </w:p>
    <w:p w14:paraId="54EB1F67" w14:textId="7048F495" w:rsidR="38751E5C" w:rsidRDefault="38751E5C" w:rsidP="68F63C40">
      <w:pPr>
        <w:spacing w:after="0"/>
        <w:ind w:left="1080"/>
      </w:pPr>
      <w:r w:rsidRPr="68F63C40">
        <w:rPr>
          <w:rFonts w:ascii="Cambria" w:eastAsia="Cambria" w:hAnsi="Cambria" w:cs="Cambria"/>
        </w:rPr>
        <w:t xml:space="preserve"> </w:t>
      </w:r>
    </w:p>
    <w:p w14:paraId="60270A2D" w14:textId="1B0F141B" w:rsidR="38751E5C" w:rsidRDefault="38751E5C" w:rsidP="68F63C40">
      <w:pPr>
        <w:spacing w:after="0"/>
      </w:pPr>
      <w:r w:rsidRPr="68F63C40">
        <w:rPr>
          <w:rFonts w:ascii="Cambria" w:eastAsia="Cambria" w:hAnsi="Cambria" w:cs="Cambria"/>
          <w:color w:val="000000" w:themeColor="text1"/>
        </w:rPr>
        <w:t xml:space="preserve">Unit members shall be eligible for a Longevity Recognition Bonus in recognition of their continuous service within the CSU bargaining unit at UMass Boston. Unit members with 15 to 19 years of continuous service in a CSU bargaining unit position shall receive a one-time </w:t>
      </w:r>
      <w:r w:rsidRPr="68F63C40">
        <w:rPr>
          <w:rFonts w:ascii="Cambria" w:eastAsia="Cambria" w:hAnsi="Cambria" w:cs="Cambria"/>
          <w:color w:val="000000" w:themeColor="text1"/>
        </w:rPr>
        <w:lastRenderedPageBreak/>
        <w:t xml:space="preserve">total payment of $500 in each of the respective years. Unit members with 20 to 24 years of continuous service shall receive a one-time total payment of $750 in each of the respective years. Unit members with 25 years and greater of continuous service shall receive a one-time total payment of $1,000 in each of the respective years.  </w:t>
      </w:r>
    </w:p>
    <w:p w14:paraId="1EC8CC13" w14:textId="5FD84A43" w:rsidR="38751E5C" w:rsidRDefault="38751E5C" w:rsidP="68F63C40">
      <w:pPr>
        <w:spacing w:after="0"/>
      </w:pPr>
      <w:r w:rsidRPr="68F63C40">
        <w:rPr>
          <w:rFonts w:ascii="Cambria" w:eastAsia="Cambria" w:hAnsi="Cambria" w:cs="Cambria"/>
          <w:color w:val="000000" w:themeColor="text1"/>
        </w:rPr>
        <w:t xml:space="preserve"> </w:t>
      </w:r>
    </w:p>
    <w:p w14:paraId="05B2FD02" w14:textId="5335A8FB" w:rsidR="38751E5C" w:rsidRDefault="38751E5C" w:rsidP="68F63C40">
      <w:pPr>
        <w:spacing w:after="0"/>
      </w:pPr>
      <w:r w:rsidRPr="68F63C40">
        <w:rPr>
          <w:rFonts w:ascii="Cambria" w:eastAsia="Cambria" w:hAnsi="Cambria" w:cs="Cambria"/>
          <w:color w:val="000000" w:themeColor="text1"/>
        </w:rPr>
        <w:t>The Longevity Recognition Bonus shall be paid annually to eligible unit members who meet the required years of service as of November 1</w:t>
      </w:r>
      <w:r w:rsidRPr="68F63C40">
        <w:rPr>
          <w:rFonts w:ascii="Cambria" w:eastAsia="Cambria" w:hAnsi="Cambria" w:cs="Cambria"/>
          <w:color w:val="000000" w:themeColor="text1"/>
          <w:sz w:val="19"/>
          <w:szCs w:val="19"/>
          <w:vertAlign w:val="superscript"/>
        </w:rPr>
        <w:t>st</w:t>
      </w:r>
      <w:r w:rsidRPr="68F63C40">
        <w:rPr>
          <w:rFonts w:ascii="Cambria" w:eastAsia="Cambria" w:hAnsi="Cambria" w:cs="Cambria"/>
          <w:color w:val="000000" w:themeColor="text1"/>
        </w:rPr>
        <w:t xml:space="preserve"> each year. The Longevity Recognition Bonus shall not be pensionable and shall not be added to base salary. </w:t>
      </w:r>
    </w:p>
    <w:p w14:paraId="583566E7" w14:textId="6EB1597B" w:rsidR="38751E5C" w:rsidRDefault="38751E5C" w:rsidP="68F63C40">
      <w:pPr>
        <w:spacing w:after="0"/>
        <w:ind w:left="1080"/>
      </w:pPr>
      <w:r w:rsidRPr="68F63C40">
        <w:rPr>
          <w:rFonts w:ascii="Cambria" w:eastAsia="Cambria" w:hAnsi="Cambria" w:cs="Cambria"/>
        </w:rPr>
        <w:t xml:space="preserve"> </w:t>
      </w:r>
    </w:p>
    <w:p w14:paraId="31894E1C" w14:textId="08506BA3" w:rsidR="38751E5C" w:rsidRDefault="38751E5C" w:rsidP="68F63C40">
      <w:pPr>
        <w:pStyle w:val="ListParagraph"/>
        <w:numPr>
          <w:ilvl w:val="0"/>
          <w:numId w:val="6"/>
        </w:numPr>
        <w:spacing w:after="0"/>
        <w:ind w:left="1080"/>
        <w:rPr>
          <w:rFonts w:ascii="Cambria" w:eastAsia="Cambria" w:hAnsi="Cambria" w:cs="Cambria"/>
          <w:color w:val="000000" w:themeColor="text1"/>
        </w:rPr>
      </w:pPr>
      <w:r w:rsidRPr="68F63C40">
        <w:rPr>
          <w:rFonts w:ascii="Cambria" w:eastAsia="Cambria" w:hAnsi="Cambria" w:cs="Cambria"/>
          <w:color w:val="000000" w:themeColor="text1"/>
        </w:rPr>
        <w:t xml:space="preserve">Reclassification of Facilities Supervisory Positions to Grade 23 </w:t>
      </w:r>
    </w:p>
    <w:p w14:paraId="23307674" w14:textId="77275985" w:rsidR="38751E5C" w:rsidRDefault="38751E5C" w:rsidP="68F63C40">
      <w:pPr>
        <w:spacing w:after="0"/>
        <w:ind w:left="1080"/>
      </w:pPr>
      <w:r w:rsidRPr="68F63C40">
        <w:rPr>
          <w:rFonts w:ascii="Cambria" w:eastAsia="Cambria" w:hAnsi="Cambria" w:cs="Cambria"/>
        </w:rPr>
        <w:t xml:space="preserve"> </w:t>
      </w:r>
    </w:p>
    <w:p w14:paraId="7AEAF516" w14:textId="5483FFF1" w:rsidR="38751E5C" w:rsidRDefault="38751E5C" w:rsidP="68F63C40">
      <w:pPr>
        <w:spacing w:after="0"/>
      </w:pPr>
      <w:r w:rsidRPr="68F63C40">
        <w:rPr>
          <w:rFonts w:ascii="Cambria" w:eastAsia="Cambria" w:hAnsi="Cambria" w:cs="Cambria"/>
          <w:color w:val="000000" w:themeColor="text1"/>
        </w:rPr>
        <w:t xml:space="preserve">Effective the subsequent pay period following implementation of the 2024-2027 agreement, the following facilities unit members serving in designated supervisory roles shall be reclassified to Grade 23 while retaining their current steps. </w:t>
      </w:r>
    </w:p>
    <w:p w14:paraId="097E0097" w14:textId="48B96310" w:rsidR="38751E5C" w:rsidRDefault="38751E5C" w:rsidP="68F63C40">
      <w:pPr>
        <w:pStyle w:val="ListParagraph"/>
        <w:numPr>
          <w:ilvl w:val="0"/>
          <w:numId w:val="5"/>
        </w:numPr>
        <w:spacing w:after="0"/>
        <w:ind w:left="1080"/>
        <w:rPr>
          <w:rFonts w:ascii="Cambria" w:eastAsia="Cambria" w:hAnsi="Cambria" w:cs="Cambria"/>
          <w:color w:val="000000" w:themeColor="text1"/>
        </w:rPr>
      </w:pPr>
      <w:r w:rsidRPr="68F63C40">
        <w:rPr>
          <w:rFonts w:ascii="Cambria" w:eastAsia="Cambria" w:hAnsi="Cambria" w:cs="Cambria"/>
          <w:color w:val="000000" w:themeColor="text1"/>
        </w:rPr>
        <w:t xml:space="preserve">Instructional Media Specialist (Building Trades Supervisor)  </w:t>
      </w:r>
    </w:p>
    <w:p w14:paraId="308C7713" w14:textId="35AE28B6" w:rsidR="38751E5C" w:rsidRDefault="38751E5C" w:rsidP="68F63C40">
      <w:pPr>
        <w:pStyle w:val="ListParagraph"/>
        <w:numPr>
          <w:ilvl w:val="0"/>
          <w:numId w:val="4"/>
        </w:numPr>
        <w:spacing w:after="0"/>
        <w:ind w:left="1080"/>
        <w:rPr>
          <w:rFonts w:ascii="Cambria" w:eastAsia="Cambria" w:hAnsi="Cambria" w:cs="Cambria"/>
          <w:color w:val="000000" w:themeColor="text1"/>
        </w:rPr>
      </w:pPr>
      <w:r w:rsidRPr="68F63C40">
        <w:rPr>
          <w:rFonts w:ascii="Cambria" w:eastAsia="Cambria" w:hAnsi="Cambria" w:cs="Cambria"/>
          <w:color w:val="000000" w:themeColor="text1"/>
        </w:rPr>
        <w:t xml:space="preserve">Plumber Steamfitter II (Plumbing Supervisor)  </w:t>
      </w:r>
    </w:p>
    <w:p w14:paraId="15D71B76" w14:textId="3AB0136D" w:rsidR="38751E5C" w:rsidRDefault="38751E5C" w:rsidP="68F63C40">
      <w:pPr>
        <w:pStyle w:val="ListParagraph"/>
        <w:numPr>
          <w:ilvl w:val="0"/>
          <w:numId w:val="3"/>
        </w:numPr>
        <w:spacing w:after="0"/>
        <w:ind w:left="1080"/>
        <w:rPr>
          <w:rFonts w:ascii="Cambria" w:eastAsia="Cambria" w:hAnsi="Cambria" w:cs="Cambria"/>
          <w:color w:val="000000" w:themeColor="text1"/>
        </w:rPr>
      </w:pPr>
      <w:r w:rsidRPr="68F63C40">
        <w:rPr>
          <w:rFonts w:ascii="Cambria" w:eastAsia="Cambria" w:hAnsi="Cambria" w:cs="Cambria"/>
          <w:color w:val="000000" w:themeColor="text1"/>
        </w:rPr>
        <w:t xml:space="preserve">Head of Grounds (Grounds Supervisor)  </w:t>
      </w:r>
    </w:p>
    <w:p w14:paraId="0942C2A4" w14:textId="63F11354" w:rsidR="38751E5C" w:rsidRDefault="38751E5C" w:rsidP="68F63C40">
      <w:pPr>
        <w:pStyle w:val="ListParagraph"/>
        <w:numPr>
          <w:ilvl w:val="0"/>
          <w:numId w:val="2"/>
        </w:numPr>
        <w:spacing w:after="0"/>
        <w:ind w:left="1080"/>
        <w:rPr>
          <w:rFonts w:ascii="Cambria" w:eastAsia="Cambria" w:hAnsi="Cambria" w:cs="Cambria"/>
          <w:color w:val="000000" w:themeColor="text1"/>
        </w:rPr>
      </w:pPr>
      <w:r w:rsidRPr="68F63C40">
        <w:rPr>
          <w:rFonts w:ascii="Cambria" w:eastAsia="Cambria" w:hAnsi="Cambria" w:cs="Cambria"/>
          <w:color w:val="000000" w:themeColor="text1"/>
        </w:rPr>
        <w:t xml:space="preserve">Electrical Shop Supervisor (Electrical Supervisor)  </w:t>
      </w:r>
    </w:p>
    <w:p w14:paraId="063A7269" w14:textId="11F776F2" w:rsidR="38751E5C" w:rsidRDefault="38751E5C" w:rsidP="68F63C40">
      <w:pPr>
        <w:pStyle w:val="ListParagraph"/>
        <w:numPr>
          <w:ilvl w:val="0"/>
          <w:numId w:val="1"/>
        </w:numPr>
        <w:spacing w:after="0"/>
        <w:ind w:left="1080"/>
        <w:rPr>
          <w:rFonts w:ascii="Cambria" w:eastAsia="Cambria" w:hAnsi="Cambria" w:cs="Cambria"/>
          <w:color w:val="000000" w:themeColor="text1"/>
        </w:rPr>
      </w:pPr>
      <w:r w:rsidRPr="68F63C40">
        <w:rPr>
          <w:rFonts w:ascii="Cambria" w:eastAsia="Cambria" w:hAnsi="Cambria" w:cs="Cambria"/>
          <w:color w:val="000000" w:themeColor="text1"/>
        </w:rPr>
        <w:t xml:space="preserve">First Class Power Plant Engineer (HVAC Supervisor)  </w:t>
      </w:r>
    </w:p>
    <w:p w14:paraId="5FBF1F99" w14:textId="167A87D8" w:rsidR="68F63C40" w:rsidRDefault="68F63C40" w:rsidP="68F63C40">
      <w:pPr>
        <w:spacing w:line="240" w:lineRule="auto"/>
        <w:contextualSpacing/>
        <w:rPr>
          <w:rFonts w:ascii="Cambria" w:eastAsia="Cambria" w:hAnsi="Cambria" w:cs="Cambria"/>
          <w:color w:val="000000" w:themeColor="text1"/>
        </w:rPr>
      </w:pPr>
    </w:p>
    <w:p w14:paraId="6A218D9C" w14:textId="0CADD1D8" w:rsidR="50438CB8" w:rsidRDefault="50438CB8" w:rsidP="68F63C40">
      <w:pPr>
        <w:spacing w:line="240" w:lineRule="auto"/>
        <w:contextualSpacing/>
        <w:rPr>
          <w:rFonts w:ascii="Cambria" w:eastAsia="Cambria" w:hAnsi="Cambria" w:cs="Cambria"/>
          <w:color w:val="000000" w:themeColor="text1"/>
        </w:rPr>
      </w:pPr>
      <w:r w:rsidRPr="68F63C40">
        <w:rPr>
          <w:rFonts w:ascii="Cambria" w:eastAsia="Cambria" w:hAnsi="Cambria" w:cs="Cambria"/>
          <w:b/>
          <w:bCs/>
          <w:color w:val="000000" w:themeColor="text1"/>
        </w:rPr>
        <w:t xml:space="preserve">Parking </w:t>
      </w:r>
    </w:p>
    <w:p w14:paraId="64EAE2F6" w14:textId="0D055F86" w:rsidR="50438CB8" w:rsidRDefault="50438CB8" w:rsidP="68F63C40">
      <w:pPr>
        <w:spacing w:line="240" w:lineRule="auto"/>
        <w:contextualSpacing/>
        <w:rPr>
          <w:rFonts w:ascii="Cambria" w:eastAsia="Cambria" w:hAnsi="Cambria" w:cs="Cambria"/>
          <w:strike/>
          <w:color w:val="D13438"/>
        </w:rPr>
      </w:pPr>
      <w:r w:rsidRPr="68F63C40">
        <w:rPr>
          <w:rFonts w:ascii="Cambria" w:eastAsia="Cambria" w:hAnsi="Cambria" w:cs="Cambria"/>
          <w:color w:val="000000" w:themeColor="text1"/>
        </w:rPr>
        <w:t>The parking rates currently agreed to in MO</w:t>
      </w:r>
      <w:r w:rsidR="20C267C0" w:rsidRPr="68F63C40">
        <w:rPr>
          <w:rFonts w:ascii="Cambria" w:eastAsia="Cambria" w:hAnsi="Cambria" w:cs="Cambria"/>
          <w:color w:val="000000" w:themeColor="text1"/>
        </w:rPr>
        <w:t xml:space="preserve">A dated December 14, 2018, as amended on March 18, 2019 </w:t>
      </w:r>
      <w:r w:rsidRPr="68F63C40">
        <w:rPr>
          <w:rFonts w:ascii="Cambria" w:eastAsia="Cambria" w:hAnsi="Cambria" w:cs="Cambria"/>
          <w:color w:val="000000" w:themeColor="text1"/>
        </w:rPr>
        <w:t>shall remain effective through June 30, 2026 or until such time that an agreement is reached through coalition bargaining. The parties agreed to a Parking Rate Adjustment Cap to take effect July 1, 2026.</w:t>
      </w:r>
      <w:r w:rsidR="3647EFB1" w:rsidRPr="68F63C40">
        <w:rPr>
          <w:rFonts w:ascii="Cambria" w:eastAsia="Cambria" w:hAnsi="Cambria" w:cs="Cambria"/>
          <w:color w:val="000000" w:themeColor="text1"/>
        </w:rPr>
        <w:t xml:space="preserve"> Cap limits increases to  formula based on COLA and overall salary changes for previous year. </w:t>
      </w:r>
      <w:r w:rsidRPr="68F63C40">
        <w:rPr>
          <w:rFonts w:ascii="Cambria" w:eastAsia="Cambria" w:hAnsi="Cambria" w:cs="Cambria"/>
          <w:color w:val="000000" w:themeColor="text1"/>
        </w:rPr>
        <w:t xml:space="preserve"> </w:t>
      </w:r>
    </w:p>
    <w:p w14:paraId="2288A91C" w14:textId="1431AE00" w:rsidR="50438CB8" w:rsidRDefault="50438CB8" w:rsidP="68F63C40">
      <w:pPr>
        <w:spacing w:line="240" w:lineRule="auto"/>
        <w:contextualSpacing/>
        <w:rPr>
          <w:rFonts w:ascii="Cambria" w:eastAsia="Cambria" w:hAnsi="Cambria" w:cs="Cambria"/>
          <w:color w:val="000000" w:themeColor="text1"/>
        </w:rPr>
      </w:pPr>
      <w:r w:rsidRPr="68F63C40">
        <w:rPr>
          <w:rFonts w:ascii="Cambria" w:eastAsia="Cambria" w:hAnsi="Cambria" w:cs="Cambria"/>
          <w:color w:val="000000" w:themeColor="text1"/>
        </w:rPr>
        <w:t>In the event the Bayside lot closes, Lot D will be designated as a lower-priced lot for those who purchase a prepaid parking pass. Additionally, an MBTA subsidy of 20% will be provided to those who purchase MBTA passes, up to $72.00.</w:t>
      </w:r>
    </w:p>
    <w:p w14:paraId="5414BA0B" w14:textId="250CE20F" w:rsidR="68F63C40" w:rsidRDefault="68F63C40" w:rsidP="68F63C40">
      <w:pPr>
        <w:spacing w:line="240" w:lineRule="auto"/>
        <w:contextualSpacing/>
        <w:rPr>
          <w:rFonts w:ascii="Cambria" w:eastAsia="Cambria" w:hAnsi="Cambria" w:cs="Cambria"/>
          <w:color w:val="000000" w:themeColor="text1"/>
        </w:rPr>
      </w:pPr>
    </w:p>
    <w:p w14:paraId="6121A350" w14:textId="7E135C58" w:rsidR="68F63C40" w:rsidRDefault="68F63C40" w:rsidP="68F63C40">
      <w:pPr>
        <w:spacing w:after="0"/>
        <w:rPr>
          <w:rFonts w:ascii="Cambria" w:eastAsia="Cambria" w:hAnsi="Cambria" w:cs="Cambria"/>
          <w:color w:val="000000" w:themeColor="text1"/>
        </w:rPr>
      </w:pPr>
    </w:p>
    <w:p w14:paraId="7D92417A" w14:textId="4DA8DB3E" w:rsidR="68F63C40" w:rsidRDefault="68F63C40" w:rsidP="68F63C40">
      <w:pPr>
        <w:rPr>
          <w:rFonts w:ascii="Cambria" w:eastAsia="Cambria" w:hAnsi="Cambria" w:cs="Cambria"/>
          <w:b/>
          <w:bCs/>
        </w:rPr>
      </w:pPr>
    </w:p>
    <w:p w14:paraId="25C33C75" w14:textId="0CA6ACDE" w:rsidR="0001455C" w:rsidRPr="001C0608" w:rsidRDefault="0001455C" w:rsidP="0001455C">
      <w:pPr>
        <w:spacing w:line="240" w:lineRule="auto"/>
        <w:contextualSpacing/>
        <w:rPr>
          <w:rFonts w:ascii="Cambria" w:hAnsi="Cambria"/>
          <w:b/>
          <w:bCs/>
          <w:color w:val="005A8B"/>
          <w:sz w:val="28"/>
          <w:szCs w:val="28"/>
        </w:rPr>
      </w:pPr>
      <w:r w:rsidRPr="001C0608">
        <w:rPr>
          <w:rFonts w:ascii="Cambria" w:hAnsi="Cambria"/>
          <w:b/>
          <w:bCs/>
          <w:color w:val="005A8B"/>
          <w:sz w:val="28"/>
          <w:szCs w:val="28"/>
        </w:rPr>
        <w:t xml:space="preserve">Non-Economic Provisions </w:t>
      </w:r>
    </w:p>
    <w:p w14:paraId="7EB47D98" w14:textId="77777777" w:rsidR="00F827D6" w:rsidRDefault="00F827D6" w:rsidP="0001455C">
      <w:pPr>
        <w:spacing w:line="240" w:lineRule="auto"/>
        <w:contextualSpacing/>
        <w:rPr>
          <w:rFonts w:ascii="Cambria" w:hAnsi="Cambria"/>
          <w:b/>
          <w:bCs/>
        </w:rPr>
      </w:pPr>
    </w:p>
    <w:p w14:paraId="474BFE0C" w14:textId="7590BC02" w:rsidR="00F827D6" w:rsidRPr="001C0608" w:rsidRDefault="00F827D6" w:rsidP="0001455C">
      <w:pPr>
        <w:spacing w:line="240" w:lineRule="auto"/>
        <w:contextualSpacing/>
        <w:rPr>
          <w:rFonts w:ascii="Cambria" w:hAnsi="Cambria"/>
          <w:b/>
          <w:bCs/>
        </w:rPr>
      </w:pPr>
      <w:r w:rsidRPr="001C0608">
        <w:rPr>
          <w:rFonts w:ascii="Cambria" w:hAnsi="Cambria"/>
          <w:b/>
          <w:bCs/>
        </w:rPr>
        <w:t xml:space="preserve">Non-Discrimination &amp; Affirmative Action </w:t>
      </w:r>
    </w:p>
    <w:p w14:paraId="6E03ED2D" w14:textId="3AA70410" w:rsidR="00F827D6" w:rsidRDefault="00F827D6" w:rsidP="0001455C">
      <w:pPr>
        <w:spacing w:line="240" w:lineRule="auto"/>
        <w:contextualSpacing/>
        <w:rPr>
          <w:rFonts w:ascii="Cambria" w:hAnsi="Cambria"/>
        </w:rPr>
      </w:pPr>
      <w:r>
        <w:rPr>
          <w:rFonts w:ascii="Cambria" w:hAnsi="Cambria"/>
        </w:rPr>
        <w:t xml:space="preserve">Updated the language whereby the parties will not need to update the language every round. Should the state or federal laws change, this language will capture and support those changes. </w:t>
      </w:r>
    </w:p>
    <w:p w14:paraId="0703A32B" w14:textId="77777777" w:rsidR="00F827D6" w:rsidRDefault="00F827D6" w:rsidP="0001455C">
      <w:pPr>
        <w:spacing w:line="240" w:lineRule="auto"/>
        <w:contextualSpacing/>
        <w:rPr>
          <w:rFonts w:ascii="Cambria" w:hAnsi="Cambria"/>
        </w:rPr>
      </w:pPr>
    </w:p>
    <w:p w14:paraId="153C6DB3" w14:textId="17483ADA" w:rsidR="00F827D6" w:rsidRPr="001C0608" w:rsidRDefault="00F827D6" w:rsidP="0001455C">
      <w:pPr>
        <w:spacing w:line="240" w:lineRule="auto"/>
        <w:contextualSpacing/>
        <w:rPr>
          <w:rFonts w:ascii="Cambria" w:hAnsi="Cambria"/>
          <w:b/>
          <w:bCs/>
        </w:rPr>
      </w:pPr>
      <w:r w:rsidRPr="001C0608">
        <w:rPr>
          <w:rFonts w:ascii="Cambria" w:hAnsi="Cambria"/>
          <w:b/>
          <w:bCs/>
        </w:rPr>
        <w:t xml:space="preserve">Leaves </w:t>
      </w:r>
    </w:p>
    <w:p w14:paraId="15DB56A5" w14:textId="27336F78" w:rsidR="00F827D6" w:rsidRDefault="00F827D6" w:rsidP="0001455C">
      <w:pPr>
        <w:spacing w:line="240" w:lineRule="auto"/>
        <w:contextualSpacing/>
        <w:rPr>
          <w:rFonts w:ascii="Cambria" w:hAnsi="Cambria"/>
        </w:rPr>
      </w:pPr>
      <w:r>
        <w:rPr>
          <w:rFonts w:ascii="Cambria" w:hAnsi="Cambria"/>
        </w:rPr>
        <w:t xml:space="preserve">Updated the Family and Medical Leave Act reference to include Paid Family Medical Leave. </w:t>
      </w:r>
    </w:p>
    <w:p w14:paraId="195E0658" w14:textId="77777777" w:rsidR="00F827D6" w:rsidRDefault="00F827D6" w:rsidP="0001455C">
      <w:pPr>
        <w:spacing w:line="240" w:lineRule="auto"/>
        <w:contextualSpacing/>
        <w:rPr>
          <w:rFonts w:ascii="Cambria" w:hAnsi="Cambria"/>
        </w:rPr>
      </w:pPr>
    </w:p>
    <w:p w14:paraId="1DD66D4A" w14:textId="6D9E9246" w:rsidR="00F827D6" w:rsidRDefault="00615939" w:rsidP="0001455C">
      <w:pPr>
        <w:spacing w:line="240" w:lineRule="auto"/>
        <w:contextualSpacing/>
        <w:rPr>
          <w:rFonts w:ascii="Cambria" w:hAnsi="Cambria"/>
        </w:rPr>
      </w:pPr>
      <w:r>
        <w:rPr>
          <w:rFonts w:ascii="Cambria" w:hAnsi="Cambria"/>
        </w:rPr>
        <w:t>Added a new section that describes the Article 11 Section 7 “Maternity/Parental” Chart.</w:t>
      </w:r>
    </w:p>
    <w:p w14:paraId="7BA97BAB" w14:textId="77777777" w:rsidR="00615939" w:rsidRDefault="00615939" w:rsidP="0001455C">
      <w:pPr>
        <w:spacing w:line="240" w:lineRule="auto"/>
        <w:contextualSpacing/>
        <w:rPr>
          <w:rFonts w:ascii="Cambria" w:hAnsi="Cambria"/>
        </w:rPr>
      </w:pPr>
    </w:p>
    <w:p w14:paraId="2E3BEDAD" w14:textId="21233DFD" w:rsidR="00615939" w:rsidRPr="00615939" w:rsidRDefault="00615939" w:rsidP="0001455C">
      <w:pPr>
        <w:spacing w:line="240" w:lineRule="auto"/>
        <w:contextualSpacing/>
        <w:rPr>
          <w:rFonts w:ascii="Cambria" w:hAnsi="Cambria"/>
          <w:b/>
          <w:bCs/>
        </w:rPr>
      </w:pPr>
      <w:r w:rsidRPr="00615939">
        <w:rPr>
          <w:rFonts w:ascii="Cambria" w:hAnsi="Cambria"/>
          <w:b/>
          <w:bCs/>
        </w:rPr>
        <w:t xml:space="preserve">Sick Leave Bank </w:t>
      </w:r>
    </w:p>
    <w:p w14:paraId="044D2997" w14:textId="5D142F95" w:rsidR="00F827D6" w:rsidRDefault="00615939" w:rsidP="0001455C">
      <w:pPr>
        <w:spacing w:line="240" w:lineRule="auto"/>
        <w:contextualSpacing/>
        <w:rPr>
          <w:rFonts w:ascii="Cambria" w:hAnsi="Cambria"/>
        </w:rPr>
      </w:pPr>
      <w:r>
        <w:rPr>
          <w:rFonts w:ascii="Cambria" w:hAnsi="Cambria"/>
        </w:rPr>
        <w:t>Added new section that allows members with at least 13 sick days to voluntarily donate additional sick leave in one-day increments, as long as they keep at least 10 days. Part-time employees donate in the same proportion that their part-time service bears to full-time service.</w:t>
      </w:r>
    </w:p>
    <w:p w14:paraId="40076FAA" w14:textId="77777777" w:rsidR="00615939" w:rsidRDefault="00615939" w:rsidP="0001455C">
      <w:pPr>
        <w:spacing w:line="240" w:lineRule="auto"/>
        <w:contextualSpacing/>
        <w:rPr>
          <w:rFonts w:ascii="Cambria" w:hAnsi="Cambria"/>
        </w:rPr>
      </w:pPr>
    </w:p>
    <w:p w14:paraId="2549B7A8" w14:textId="0B5FE840" w:rsidR="00F827D6" w:rsidRPr="001C0608" w:rsidRDefault="00F827D6" w:rsidP="0001455C">
      <w:pPr>
        <w:spacing w:line="240" w:lineRule="auto"/>
        <w:contextualSpacing/>
        <w:rPr>
          <w:rFonts w:ascii="Cambria" w:hAnsi="Cambria"/>
          <w:b/>
          <w:bCs/>
        </w:rPr>
      </w:pPr>
      <w:r w:rsidRPr="001C0608">
        <w:rPr>
          <w:rFonts w:ascii="Cambria" w:hAnsi="Cambria"/>
          <w:b/>
          <w:bCs/>
        </w:rPr>
        <w:t xml:space="preserve">Employee Evaluations </w:t>
      </w:r>
    </w:p>
    <w:p w14:paraId="17B5A585" w14:textId="3131D7F3" w:rsidR="00F827D6" w:rsidRPr="00582921" w:rsidRDefault="00F827D6" w:rsidP="00582921">
      <w:pPr>
        <w:pStyle w:val="ListParagraph"/>
        <w:numPr>
          <w:ilvl w:val="0"/>
          <w:numId w:val="19"/>
        </w:numPr>
        <w:spacing w:line="240" w:lineRule="auto"/>
        <w:rPr>
          <w:rFonts w:ascii="Cambria" w:hAnsi="Cambria"/>
        </w:rPr>
      </w:pPr>
      <w:r w:rsidRPr="00582921">
        <w:rPr>
          <w:rFonts w:ascii="Cambria" w:hAnsi="Cambria"/>
        </w:rPr>
        <w:t xml:space="preserve">This provision now allows for evaluations to be given and completed in an electronic format. </w:t>
      </w:r>
    </w:p>
    <w:p w14:paraId="0A89B0BC" w14:textId="7B2DC606" w:rsidR="00615939" w:rsidRPr="00582921" w:rsidRDefault="00615939" w:rsidP="00582921">
      <w:pPr>
        <w:pStyle w:val="ListParagraph"/>
        <w:numPr>
          <w:ilvl w:val="0"/>
          <w:numId w:val="19"/>
        </w:numPr>
        <w:spacing w:line="240" w:lineRule="auto"/>
        <w:rPr>
          <w:rFonts w:ascii="Cambria" w:hAnsi="Cambria"/>
        </w:rPr>
      </w:pPr>
      <w:r w:rsidRPr="00582921">
        <w:rPr>
          <w:rFonts w:ascii="Cambria" w:hAnsi="Cambria"/>
        </w:rPr>
        <w:t>Employee will be given 7 working days to review their evaluation prior to meeting with their supervisor.</w:t>
      </w:r>
    </w:p>
    <w:p w14:paraId="3B258874" w14:textId="03AA0727" w:rsidR="00615939" w:rsidRPr="00582921" w:rsidRDefault="00615939" w:rsidP="00582921">
      <w:pPr>
        <w:pStyle w:val="ListParagraph"/>
        <w:numPr>
          <w:ilvl w:val="0"/>
          <w:numId w:val="19"/>
        </w:numPr>
        <w:spacing w:line="240" w:lineRule="auto"/>
        <w:rPr>
          <w:rFonts w:ascii="Cambria" w:hAnsi="Cambria"/>
        </w:rPr>
      </w:pPr>
      <w:r w:rsidRPr="00582921">
        <w:rPr>
          <w:rFonts w:ascii="Cambria" w:hAnsi="Cambria"/>
        </w:rPr>
        <w:t xml:space="preserve">Facilities employees can conduct evaluations of in-unit employees. </w:t>
      </w:r>
    </w:p>
    <w:p w14:paraId="25E89AB5" w14:textId="77777777" w:rsidR="001C0608" w:rsidRDefault="001C0608" w:rsidP="0001455C">
      <w:pPr>
        <w:spacing w:line="240" w:lineRule="auto"/>
        <w:contextualSpacing/>
        <w:rPr>
          <w:rFonts w:ascii="Cambria" w:hAnsi="Cambria"/>
        </w:rPr>
      </w:pPr>
    </w:p>
    <w:p w14:paraId="46D0277B" w14:textId="458E1E0A" w:rsidR="001C0608" w:rsidRDefault="00615939" w:rsidP="0001455C">
      <w:pPr>
        <w:spacing w:line="240" w:lineRule="auto"/>
        <w:contextualSpacing/>
        <w:rPr>
          <w:rFonts w:ascii="Cambria" w:hAnsi="Cambria"/>
          <w:b/>
          <w:bCs/>
        </w:rPr>
      </w:pPr>
      <w:r>
        <w:rPr>
          <w:rFonts w:ascii="Cambria" w:hAnsi="Cambria"/>
          <w:b/>
          <w:bCs/>
        </w:rPr>
        <w:t>Transfer &amp; Reorganization</w:t>
      </w:r>
    </w:p>
    <w:p w14:paraId="7BAE41C6" w14:textId="77777777" w:rsidR="003A5559" w:rsidRPr="003A5559" w:rsidRDefault="003A5559" w:rsidP="003A5559">
      <w:pPr>
        <w:spacing w:line="240" w:lineRule="auto"/>
        <w:contextualSpacing/>
        <w:rPr>
          <w:rFonts w:ascii="Cambria" w:hAnsi="Cambria"/>
        </w:rPr>
      </w:pPr>
      <w:r w:rsidRPr="003A5559">
        <w:rPr>
          <w:rFonts w:ascii="Cambria" w:hAnsi="Cambria"/>
        </w:rPr>
        <w:t>A new provision outlines protections for employees transferred to another executive area due to reorganization, merger, consolidation, or other non-voluntary administrative actions:</w:t>
      </w:r>
    </w:p>
    <w:p w14:paraId="671E4C47" w14:textId="77777777" w:rsidR="003A5559" w:rsidRPr="003A5559" w:rsidRDefault="003A5559" w:rsidP="003A5559">
      <w:pPr>
        <w:numPr>
          <w:ilvl w:val="0"/>
          <w:numId w:val="15"/>
        </w:numPr>
        <w:spacing w:line="240" w:lineRule="auto"/>
        <w:contextualSpacing/>
        <w:rPr>
          <w:rFonts w:ascii="Cambria" w:hAnsi="Cambria"/>
        </w:rPr>
      </w:pPr>
      <w:r w:rsidRPr="003A5559">
        <w:rPr>
          <w:rFonts w:ascii="Cambria" w:hAnsi="Cambria"/>
        </w:rPr>
        <w:t>Preservation of Duties: Employees must retain duties consistent with the essential functions and classification of their current position.</w:t>
      </w:r>
    </w:p>
    <w:p w14:paraId="106129AB" w14:textId="77777777" w:rsidR="003A5559" w:rsidRPr="003A5559" w:rsidRDefault="003A5559" w:rsidP="003A5559">
      <w:pPr>
        <w:numPr>
          <w:ilvl w:val="0"/>
          <w:numId w:val="15"/>
        </w:numPr>
        <w:spacing w:line="240" w:lineRule="auto"/>
        <w:contextualSpacing/>
        <w:rPr>
          <w:rFonts w:ascii="Cambria" w:hAnsi="Cambria"/>
        </w:rPr>
      </w:pPr>
      <w:r w:rsidRPr="003A5559">
        <w:rPr>
          <w:rFonts w:ascii="Cambria" w:hAnsi="Cambria"/>
        </w:rPr>
        <w:t>Classification &amp; Salary Protection: Transfers will not result in a reduction in grade or salary unless carried out under Article 22 (Layoff &amp; Recall). Positions may be upgraded if warranted by revised duties, per Article 25.</w:t>
      </w:r>
    </w:p>
    <w:p w14:paraId="7A8851D8" w14:textId="77777777" w:rsidR="003A5559" w:rsidRPr="003A5559" w:rsidRDefault="003A5559" w:rsidP="003A5559">
      <w:pPr>
        <w:numPr>
          <w:ilvl w:val="0"/>
          <w:numId w:val="15"/>
        </w:numPr>
        <w:spacing w:line="240" w:lineRule="auto"/>
        <w:contextualSpacing/>
        <w:rPr>
          <w:rFonts w:ascii="Cambria" w:hAnsi="Cambria"/>
        </w:rPr>
      </w:pPr>
      <w:r w:rsidRPr="003A5559">
        <w:rPr>
          <w:rFonts w:ascii="Cambria" w:hAnsi="Cambria"/>
        </w:rPr>
        <w:t>Advance Notice to Union: The Union must be notified in writing at least 30 days in advance of the transfer or reorganization and may request a meeting to discuss impacts.</w:t>
      </w:r>
    </w:p>
    <w:p w14:paraId="5AB8CBAB" w14:textId="77777777" w:rsidR="003A5559" w:rsidRPr="003A5559" w:rsidRDefault="003A5559" w:rsidP="003A5559">
      <w:pPr>
        <w:numPr>
          <w:ilvl w:val="0"/>
          <w:numId w:val="15"/>
        </w:numPr>
        <w:spacing w:line="240" w:lineRule="auto"/>
        <w:contextualSpacing/>
        <w:rPr>
          <w:rFonts w:ascii="Cambria" w:hAnsi="Cambria"/>
        </w:rPr>
      </w:pPr>
      <w:r w:rsidRPr="003A5559">
        <w:rPr>
          <w:rFonts w:ascii="Cambria" w:hAnsi="Cambria"/>
        </w:rPr>
        <w:t>Transition Support: Affected employees will receive reasonable training, orientation, and support to ensure a successful transition to the new executive area.</w:t>
      </w:r>
    </w:p>
    <w:p w14:paraId="7A2D234D" w14:textId="77777777" w:rsidR="00615939" w:rsidRDefault="00615939" w:rsidP="0001455C">
      <w:pPr>
        <w:spacing w:line="240" w:lineRule="auto"/>
        <w:contextualSpacing/>
        <w:rPr>
          <w:rFonts w:ascii="Cambria" w:hAnsi="Cambria"/>
          <w:b/>
          <w:bCs/>
        </w:rPr>
      </w:pPr>
    </w:p>
    <w:p w14:paraId="584D8E5F" w14:textId="325BB7BE" w:rsidR="003A5559" w:rsidRDefault="003A5559" w:rsidP="0001455C">
      <w:pPr>
        <w:spacing w:line="240" w:lineRule="auto"/>
        <w:contextualSpacing/>
        <w:rPr>
          <w:rFonts w:ascii="Cambria" w:hAnsi="Cambria"/>
          <w:b/>
          <w:bCs/>
        </w:rPr>
      </w:pPr>
      <w:r w:rsidRPr="003A5559">
        <w:rPr>
          <w:rFonts w:ascii="Cambria" w:hAnsi="Cambria"/>
          <w:b/>
          <w:bCs/>
        </w:rPr>
        <w:t xml:space="preserve">Remote Operations in Exceptional Circumstances </w:t>
      </w:r>
    </w:p>
    <w:p w14:paraId="610230EB" w14:textId="77777777" w:rsidR="003A5559" w:rsidRPr="003A5559" w:rsidRDefault="003A5559" w:rsidP="0001455C">
      <w:pPr>
        <w:spacing w:line="240" w:lineRule="auto"/>
        <w:contextualSpacing/>
        <w:rPr>
          <w:rFonts w:ascii="Cambria" w:hAnsi="Cambria"/>
        </w:rPr>
      </w:pPr>
      <w:r w:rsidRPr="003A5559">
        <w:rPr>
          <w:rFonts w:ascii="Cambria" w:hAnsi="Cambria"/>
        </w:rPr>
        <w:t xml:space="preserve">A. In exceptional circumstances, excluding inclement weather and/or hazardous conditions, where on-campus operations would be disrupted by unusual operating conditions, the University may remain open but temporarily shift to remote operations. Such a shift will require one week’s notice, where feasible, from the University to employees. In such instances: </w:t>
      </w:r>
    </w:p>
    <w:p w14:paraId="37441A43" w14:textId="77777777" w:rsidR="003A5559" w:rsidRPr="003A5559" w:rsidRDefault="003A5559" w:rsidP="0001455C">
      <w:pPr>
        <w:spacing w:line="240" w:lineRule="auto"/>
        <w:contextualSpacing/>
        <w:rPr>
          <w:rFonts w:ascii="Cambria" w:hAnsi="Cambria"/>
        </w:rPr>
      </w:pPr>
      <w:r w:rsidRPr="003A5559">
        <w:rPr>
          <w:rFonts w:ascii="Cambria" w:hAnsi="Cambria"/>
        </w:rPr>
        <w:t xml:space="preserve">1) all non-essential employees who are able to perform their job responsibilities remotely, as confirmed by their department head, in consultation with Human Resources, are expected to work from their off-campus location. Work performed during the temporary remote operating period will be paid in alignment with the employee’s regular pay rate for hours worked; or, </w:t>
      </w:r>
    </w:p>
    <w:p w14:paraId="05FD3144" w14:textId="2C1B882E" w:rsidR="003A5559" w:rsidRPr="003A5559" w:rsidRDefault="003A5559" w:rsidP="0001455C">
      <w:pPr>
        <w:spacing w:line="240" w:lineRule="auto"/>
        <w:contextualSpacing/>
        <w:rPr>
          <w:rFonts w:ascii="Cambria" w:hAnsi="Cambria"/>
        </w:rPr>
      </w:pPr>
      <w:r w:rsidRPr="003A5559">
        <w:rPr>
          <w:rFonts w:ascii="Cambria" w:hAnsi="Cambria"/>
        </w:rPr>
        <w:lastRenderedPageBreak/>
        <w:t>2) all employees whose job duties are impossible to perform remotely, as confirmed by their department head, in consultation with Human Resources, will be paid their regular rate of pay for their scheduled work hours during the temporary remote operating period.</w:t>
      </w:r>
    </w:p>
    <w:p w14:paraId="185286DA" w14:textId="77777777" w:rsidR="00917B60" w:rsidRDefault="00917B60" w:rsidP="0001455C">
      <w:pPr>
        <w:spacing w:line="240" w:lineRule="auto"/>
        <w:contextualSpacing/>
        <w:rPr>
          <w:rFonts w:ascii="Cambria" w:hAnsi="Cambria"/>
          <w:b/>
          <w:bCs/>
        </w:rPr>
      </w:pPr>
    </w:p>
    <w:p w14:paraId="00EEF7FF" w14:textId="3DC8B2E2" w:rsidR="00917B60" w:rsidRDefault="00917B60" w:rsidP="0001455C">
      <w:pPr>
        <w:spacing w:line="240" w:lineRule="auto"/>
        <w:contextualSpacing/>
        <w:rPr>
          <w:rFonts w:ascii="Cambria" w:hAnsi="Cambria"/>
          <w:b/>
          <w:bCs/>
        </w:rPr>
      </w:pPr>
      <w:r>
        <w:rPr>
          <w:rFonts w:ascii="Cambria" w:hAnsi="Cambria"/>
          <w:b/>
          <w:bCs/>
        </w:rPr>
        <w:t>Vacation Buy-Back</w:t>
      </w:r>
    </w:p>
    <w:p w14:paraId="6C68B904" w14:textId="0B7AB3D4" w:rsidR="00777776" w:rsidRPr="00777776" w:rsidRDefault="00777776" w:rsidP="00777776">
      <w:pPr>
        <w:pStyle w:val="NormalWeb"/>
        <w:rPr>
          <w:rFonts w:ascii="Cambria" w:hAnsi="Cambria"/>
        </w:rPr>
      </w:pPr>
      <w:r w:rsidRPr="00777776">
        <w:rPr>
          <w:rStyle w:val="Strong"/>
          <w:rFonts w:ascii="Cambria" w:eastAsiaTheme="majorEastAsia" w:hAnsi="Cambria"/>
        </w:rPr>
        <w:t>Section A:</w:t>
      </w:r>
      <w:r w:rsidRPr="00777776">
        <w:rPr>
          <w:rFonts w:ascii="Cambria" w:hAnsi="Cambria"/>
        </w:rPr>
        <w:br/>
        <w:t xml:space="preserve">Employees with </w:t>
      </w:r>
      <w:r w:rsidRPr="00777776">
        <w:rPr>
          <w:rStyle w:val="Strong"/>
          <w:rFonts w:ascii="Cambria" w:eastAsiaTheme="majorEastAsia" w:hAnsi="Cambria"/>
          <w:b w:val="0"/>
          <w:bCs w:val="0"/>
        </w:rPr>
        <w:t>at least 3 years of service</w:t>
      </w:r>
      <w:r w:rsidRPr="00777776">
        <w:rPr>
          <w:rFonts w:ascii="Cambria" w:hAnsi="Cambria"/>
        </w:rPr>
        <w:t xml:space="preserve"> as of </w:t>
      </w:r>
      <w:r w:rsidRPr="00777776">
        <w:rPr>
          <w:rStyle w:val="Strong"/>
          <w:rFonts w:ascii="Cambria" w:eastAsiaTheme="majorEastAsia" w:hAnsi="Cambria"/>
        </w:rPr>
        <w:t>May 1</w:t>
      </w:r>
      <w:r w:rsidRPr="00777776">
        <w:rPr>
          <w:rFonts w:ascii="Cambria" w:hAnsi="Cambria"/>
        </w:rPr>
        <w:t xml:space="preserve"> may cash out </w:t>
      </w:r>
      <w:r w:rsidRPr="00777776">
        <w:rPr>
          <w:rStyle w:val="Strong"/>
          <w:rFonts w:ascii="Cambria" w:eastAsiaTheme="majorEastAsia" w:hAnsi="Cambria"/>
          <w:b w:val="0"/>
          <w:bCs w:val="0"/>
        </w:rPr>
        <w:t>up to 1 week</w:t>
      </w:r>
      <w:r w:rsidRPr="00777776">
        <w:rPr>
          <w:rFonts w:ascii="Cambria" w:hAnsi="Cambria"/>
        </w:rPr>
        <w:t xml:space="preserve"> of accrued vacation leave if:</w:t>
      </w:r>
    </w:p>
    <w:p w14:paraId="088EC644" w14:textId="77777777" w:rsidR="00777776" w:rsidRPr="00777776" w:rsidRDefault="00777776" w:rsidP="00777776">
      <w:pPr>
        <w:pStyle w:val="NormalWeb"/>
        <w:numPr>
          <w:ilvl w:val="0"/>
          <w:numId w:val="16"/>
        </w:numPr>
        <w:rPr>
          <w:rFonts w:ascii="Cambria" w:hAnsi="Cambria"/>
        </w:rPr>
      </w:pPr>
      <w:r w:rsidRPr="00777776">
        <w:rPr>
          <w:rFonts w:ascii="Cambria" w:hAnsi="Cambria"/>
        </w:rPr>
        <w:t xml:space="preserve">They requested the time off at least </w:t>
      </w:r>
      <w:r w:rsidRPr="00777776">
        <w:rPr>
          <w:rStyle w:val="Strong"/>
          <w:rFonts w:ascii="Cambria" w:eastAsiaTheme="majorEastAsia" w:hAnsi="Cambria"/>
          <w:b w:val="0"/>
          <w:bCs w:val="0"/>
        </w:rPr>
        <w:t>30 days in advance</w:t>
      </w:r>
      <w:r w:rsidRPr="00777776">
        <w:rPr>
          <w:rFonts w:ascii="Cambria" w:hAnsi="Cambria"/>
          <w:b/>
          <w:bCs/>
        </w:rPr>
        <w:t xml:space="preserve">, </w:t>
      </w:r>
      <w:r w:rsidRPr="00777776">
        <w:rPr>
          <w:rFonts w:ascii="Cambria" w:hAnsi="Cambria"/>
        </w:rPr>
        <w:t>and</w:t>
      </w:r>
    </w:p>
    <w:p w14:paraId="6858E343" w14:textId="77777777" w:rsidR="00777776" w:rsidRPr="00777776" w:rsidRDefault="00777776" w:rsidP="00777776">
      <w:pPr>
        <w:pStyle w:val="NormalWeb"/>
        <w:numPr>
          <w:ilvl w:val="0"/>
          <w:numId w:val="16"/>
        </w:numPr>
        <w:rPr>
          <w:rFonts w:ascii="Cambria" w:hAnsi="Cambria"/>
        </w:rPr>
      </w:pPr>
      <w:r w:rsidRPr="00777776">
        <w:rPr>
          <w:rFonts w:ascii="Cambria" w:hAnsi="Cambria"/>
        </w:rPr>
        <w:t xml:space="preserve">The request was </w:t>
      </w:r>
      <w:r w:rsidRPr="00777776">
        <w:rPr>
          <w:rStyle w:val="Strong"/>
          <w:rFonts w:ascii="Cambria" w:eastAsiaTheme="majorEastAsia" w:hAnsi="Cambria"/>
        </w:rPr>
        <w:t>denied by their supervisor</w:t>
      </w:r>
      <w:r w:rsidRPr="00777776">
        <w:rPr>
          <w:rFonts w:ascii="Cambria" w:hAnsi="Cambria"/>
        </w:rPr>
        <w:t>.</w:t>
      </w:r>
    </w:p>
    <w:p w14:paraId="351362E6" w14:textId="0C1C80D8" w:rsidR="00777776" w:rsidRPr="00777776" w:rsidRDefault="00777776" w:rsidP="00777776">
      <w:pPr>
        <w:pStyle w:val="NormalWeb"/>
        <w:rPr>
          <w:rFonts w:ascii="Cambria" w:hAnsi="Cambria"/>
        </w:rPr>
      </w:pPr>
      <w:r w:rsidRPr="00777776">
        <w:rPr>
          <w:rFonts w:ascii="Cambria" w:hAnsi="Cambria"/>
        </w:rPr>
        <w:t xml:space="preserve">Supporting documentation is required (e.g., written denial or email exchange). The election must be made by </w:t>
      </w:r>
      <w:r w:rsidRPr="00777776">
        <w:rPr>
          <w:rStyle w:val="Strong"/>
          <w:rFonts w:ascii="Cambria" w:eastAsiaTheme="majorEastAsia" w:hAnsi="Cambria"/>
        </w:rPr>
        <w:t>May 1</w:t>
      </w:r>
      <w:r>
        <w:rPr>
          <w:rFonts w:ascii="Cambria" w:hAnsi="Cambria"/>
        </w:rPr>
        <w:t>.</w:t>
      </w:r>
    </w:p>
    <w:p w14:paraId="43C5D810" w14:textId="77777777" w:rsidR="00777776" w:rsidRPr="00777776" w:rsidRDefault="00777776" w:rsidP="00777776">
      <w:pPr>
        <w:pStyle w:val="NormalWeb"/>
        <w:rPr>
          <w:rFonts w:ascii="Cambria" w:hAnsi="Cambria"/>
        </w:rPr>
      </w:pPr>
      <w:r w:rsidRPr="00777776">
        <w:rPr>
          <w:rStyle w:val="Strong"/>
          <w:rFonts w:ascii="Cambria" w:eastAsiaTheme="majorEastAsia" w:hAnsi="Cambria"/>
        </w:rPr>
        <w:t>Section B:</w:t>
      </w:r>
      <w:r w:rsidRPr="00777776">
        <w:rPr>
          <w:rFonts w:ascii="Cambria" w:hAnsi="Cambria"/>
        </w:rPr>
        <w:br/>
        <w:t xml:space="preserve">Employees with </w:t>
      </w:r>
      <w:r w:rsidRPr="00777776">
        <w:rPr>
          <w:rStyle w:val="Strong"/>
          <w:rFonts w:ascii="Cambria" w:eastAsiaTheme="majorEastAsia" w:hAnsi="Cambria"/>
        </w:rPr>
        <w:t>at least 10 years of service</w:t>
      </w:r>
      <w:r w:rsidRPr="00777776">
        <w:rPr>
          <w:rFonts w:ascii="Cambria" w:hAnsi="Cambria"/>
        </w:rPr>
        <w:t xml:space="preserve"> as of </w:t>
      </w:r>
      <w:r w:rsidRPr="00777776">
        <w:rPr>
          <w:rStyle w:val="Strong"/>
          <w:rFonts w:ascii="Cambria" w:eastAsiaTheme="majorEastAsia" w:hAnsi="Cambria"/>
        </w:rPr>
        <w:t>May 1 or November 1</w:t>
      </w:r>
      <w:r w:rsidRPr="00777776">
        <w:rPr>
          <w:rFonts w:ascii="Cambria" w:hAnsi="Cambria"/>
        </w:rPr>
        <w:t xml:space="preserve"> may cash out </w:t>
      </w:r>
      <w:r w:rsidRPr="00777776">
        <w:rPr>
          <w:rStyle w:val="Strong"/>
          <w:rFonts w:ascii="Cambria" w:eastAsiaTheme="majorEastAsia" w:hAnsi="Cambria"/>
        </w:rPr>
        <w:t>up to 2 weeks</w:t>
      </w:r>
      <w:r w:rsidRPr="00777776">
        <w:rPr>
          <w:rFonts w:ascii="Cambria" w:hAnsi="Cambria"/>
        </w:rPr>
        <w:t xml:space="preserve"> of vacation at </w:t>
      </w:r>
      <w:r w:rsidRPr="00777776">
        <w:rPr>
          <w:rStyle w:val="Strong"/>
          <w:rFonts w:ascii="Cambria" w:eastAsiaTheme="majorEastAsia" w:hAnsi="Cambria"/>
        </w:rPr>
        <w:t>50% of its cash value</w:t>
      </w:r>
      <w:r w:rsidRPr="00777776">
        <w:rPr>
          <w:rFonts w:ascii="Cambria" w:hAnsi="Cambria"/>
        </w:rPr>
        <w:t xml:space="preserve"> if:</w:t>
      </w:r>
    </w:p>
    <w:p w14:paraId="17FEB4BB" w14:textId="167CB442" w:rsidR="00777776" w:rsidRPr="00777776" w:rsidRDefault="00777776" w:rsidP="00777776">
      <w:pPr>
        <w:pStyle w:val="NormalWeb"/>
        <w:numPr>
          <w:ilvl w:val="0"/>
          <w:numId w:val="17"/>
        </w:numPr>
        <w:rPr>
          <w:rFonts w:ascii="Cambria" w:hAnsi="Cambria"/>
        </w:rPr>
      </w:pPr>
      <w:r w:rsidRPr="00777776">
        <w:rPr>
          <w:rFonts w:ascii="Cambria" w:hAnsi="Cambria"/>
        </w:rPr>
        <w:t xml:space="preserve">Their balance is at least </w:t>
      </w:r>
      <w:r w:rsidRPr="00777776">
        <w:rPr>
          <w:rStyle w:val="Strong"/>
          <w:rFonts w:ascii="Cambria" w:eastAsiaTheme="majorEastAsia" w:hAnsi="Cambria"/>
        </w:rPr>
        <w:t>80% of their maximum accrual</w:t>
      </w:r>
      <w:r w:rsidRPr="00777776">
        <w:rPr>
          <w:rFonts w:ascii="Cambria" w:hAnsi="Cambria"/>
        </w:rPr>
        <w:t xml:space="preserve"> as of </w:t>
      </w:r>
      <w:r>
        <w:rPr>
          <w:rFonts w:ascii="Cambria" w:hAnsi="Cambria"/>
        </w:rPr>
        <w:t>the draw date</w:t>
      </w:r>
      <w:r w:rsidRPr="00777776">
        <w:rPr>
          <w:rFonts w:ascii="Cambria" w:hAnsi="Cambria"/>
        </w:rPr>
        <w:t>;</w:t>
      </w:r>
    </w:p>
    <w:p w14:paraId="21683863" w14:textId="3C879132" w:rsidR="00777776" w:rsidRPr="00777776" w:rsidRDefault="00777776" w:rsidP="00777776">
      <w:pPr>
        <w:pStyle w:val="NormalWeb"/>
        <w:numPr>
          <w:ilvl w:val="0"/>
          <w:numId w:val="17"/>
        </w:numPr>
        <w:rPr>
          <w:rFonts w:ascii="Cambria" w:hAnsi="Cambria"/>
        </w:rPr>
      </w:pPr>
      <w:r w:rsidRPr="00777776">
        <w:rPr>
          <w:rFonts w:ascii="Cambria" w:hAnsi="Cambria"/>
        </w:rPr>
        <w:t xml:space="preserve">They have used at least </w:t>
      </w:r>
      <w:r w:rsidRPr="00777776">
        <w:rPr>
          <w:rStyle w:val="Strong"/>
          <w:rFonts w:ascii="Cambria" w:eastAsiaTheme="majorEastAsia" w:hAnsi="Cambria"/>
        </w:rPr>
        <w:t>50% of their annual vacation accrual</w:t>
      </w:r>
      <w:r w:rsidRPr="00777776">
        <w:rPr>
          <w:rFonts w:ascii="Cambria" w:hAnsi="Cambria"/>
        </w:rPr>
        <w:t xml:space="preserve"> by the draw date </w:t>
      </w:r>
    </w:p>
    <w:p w14:paraId="3647E843" w14:textId="77777777" w:rsidR="00777776" w:rsidRPr="00777776" w:rsidRDefault="00777776" w:rsidP="00777776">
      <w:pPr>
        <w:pStyle w:val="NormalWeb"/>
        <w:numPr>
          <w:ilvl w:val="0"/>
          <w:numId w:val="17"/>
        </w:numPr>
        <w:rPr>
          <w:rFonts w:ascii="Cambria" w:hAnsi="Cambria"/>
        </w:rPr>
      </w:pPr>
      <w:r w:rsidRPr="00777776">
        <w:rPr>
          <w:rFonts w:ascii="Cambria" w:hAnsi="Cambria"/>
        </w:rPr>
        <w:t xml:space="preserve">They </w:t>
      </w:r>
      <w:r w:rsidRPr="00777776">
        <w:rPr>
          <w:rStyle w:val="Strong"/>
          <w:rFonts w:ascii="Cambria" w:eastAsiaTheme="majorEastAsia" w:hAnsi="Cambria"/>
        </w:rPr>
        <w:t>did not elect this option the previous year</w:t>
      </w:r>
      <w:r w:rsidRPr="00777776">
        <w:rPr>
          <w:rFonts w:ascii="Cambria" w:hAnsi="Cambria"/>
        </w:rPr>
        <w:t xml:space="preserve"> and </w:t>
      </w:r>
      <w:r w:rsidRPr="00777776">
        <w:rPr>
          <w:rStyle w:val="Strong"/>
          <w:rFonts w:ascii="Cambria" w:eastAsiaTheme="majorEastAsia" w:hAnsi="Cambria"/>
        </w:rPr>
        <w:t>only elect it once per calendar year</w:t>
      </w:r>
      <w:r w:rsidRPr="00777776">
        <w:rPr>
          <w:rFonts w:ascii="Cambria" w:hAnsi="Cambria"/>
        </w:rPr>
        <w:t>.</w:t>
      </w:r>
    </w:p>
    <w:p w14:paraId="62F637BD" w14:textId="77777777" w:rsidR="00777776" w:rsidRDefault="00777776" w:rsidP="0001455C">
      <w:pPr>
        <w:spacing w:line="240" w:lineRule="auto"/>
        <w:contextualSpacing/>
        <w:rPr>
          <w:rFonts w:ascii="Cambria" w:hAnsi="Cambria"/>
          <w:b/>
          <w:bCs/>
        </w:rPr>
      </w:pPr>
      <w:r w:rsidRPr="00777776">
        <w:rPr>
          <w:rFonts w:ascii="Cambria" w:hAnsi="Cambria"/>
          <w:b/>
          <w:bCs/>
        </w:rPr>
        <w:t xml:space="preserve">Energy Savings/Partial Campus Closure Days: </w:t>
      </w:r>
    </w:p>
    <w:p w14:paraId="7AF6CA56" w14:textId="3B08FD9D" w:rsidR="00917B60" w:rsidRPr="00777776" w:rsidRDefault="00777776" w:rsidP="0001455C">
      <w:pPr>
        <w:spacing w:line="240" w:lineRule="auto"/>
        <w:contextualSpacing/>
        <w:rPr>
          <w:rFonts w:ascii="Cambria" w:hAnsi="Cambria"/>
        </w:rPr>
      </w:pPr>
      <w:r w:rsidRPr="00777776">
        <w:rPr>
          <w:rFonts w:ascii="Cambria" w:hAnsi="Cambria"/>
        </w:rPr>
        <w:t>Partial campus closure period shall be the day after Thanksgiving and the immediate (2) two workweek days prior to the extended New Year’s holidays. Partial closing is defined as time when only operations and offices determined by the University as critical for university operations. All non-essential staff are encouraged to use available vacation time, consistent with the terms of the collective bargaining agreement. Employees also may take the time off without pay, if they have not accrued sufficient vacation. Employees who do not elect to take vacation or time off without pay, and who cannot work remotely, as determined by their department head, in consultation with Human Resources, may be temporarily relocated if their office or building is closed. Area department heads and managers will be responsible for determining assignments for employees who work during this time</w:t>
      </w:r>
    </w:p>
    <w:p w14:paraId="12A13012" w14:textId="77777777" w:rsidR="00917B60" w:rsidRDefault="00917B60" w:rsidP="0001455C">
      <w:pPr>
        <w:spacing w:line="240" w:lineRule="auto"/>
        <w:contextualSpacing/>
        <w:rPr>
          <w:rFonts w:ascii="Cambria" w:hAnsi="Cambria"/>
          <w:b/>
          <w:bCs/>
        </w:rPr>
      </w:pPr>
    </w:p>
    <w:p w14:paraId="2F1157F8" w14:textId="77777777" w:rsidR="00582921" w:rsidRPr="00582921" w:rsidRDefault="00582921" w:rsidP="00582921">
      <w:pPr>
        <w:spacing w:line="240" w:lineRule="auto"/>
        <w:contextualSpacing/>
        <w:rPr>
          <w:rFonts w:ascii="Cambria" w:hAnsi="Cambria"/>
        </w:rPr>
      </w:pPr>
      <w:r w:rsidRPr="00582921">
        <w:rPr>
          <w:rFonts w:ascii="Cambria" w:hAnsi="Cambria"/>
          <w:b/>
          <w:bCs/>
        </w:rPr>
        <w:t>Summary: New Committees Established in Appendices 2–7 of the Contract</w:t>
      </w:r>
    </w:p>
    <w:p w14:paraId="47689B1C" w14:textId="77777777" w:rsidR="00582921" w:rsidRPr="00582921" w:rsidRDefault="00582921" w:rsidP="00582921">
      <w:pPr>
        <w:numPr>
          <w:ilvl w:val="0"/>
          <w:numId w:val="18"/>
        </w:numPr>
        <w:spacing w:line="240" w:lineRule="auto"/>
        <w:contextualSpacing/>
        <w:rPr>
          <w:rFonts w:ascii="Cambria" w:hAnsi="Cambria"/>
        </w:rPr>
      </w:pPr>
      <w:r w:rsidRPr="00582921">
        <w:rPr>
          <w:rFonts w:ascii="Cambria" w:hAnsi="Cambria"/>
          <w:b/>
          <w:bCs/>
        </w:rPr>
        <w:t>Appendix 2: Flexible Work Committee</w:t>
      </w:r>
      <w:r w:rsidRPr="00582921">
        <w:rPr>
          <w:rFonts w:ascii="Cambria" w:hAnsi="Cambria"/>
        </w:rPr>
        <w:br/>
        <w:t>A joint committee will be formed within 60 days to develop UMass Boston’s Flexible Work Process and Guidelines, drawing from the Amherst model and other sources. The group will also explore remote work during times the University remains open. Recommendations are due within 6 months.</w:t>
      </w:r>
    </w:p>
    <w:p w14:paraId="13136F18" w14:textId="77777777" w:rsidR="00582921" w:rsidRPr="00582921" w:rsidRDefault="00582921" w:rsidP="00582921">
      <w:pPr>
        <w:numPr>
          <w:ilvl w:val="0"/>
          <w:numId w:val="18"/>
        </w:numPr>
        <w:spacing w:line="240" w:lineRule="auto"/>
        <w:contextualSpacing/>
        <w:rPr>
          <w:rFonts w:ascii="Cambria" w:hAnsi="Cambria"/>
        </w:rPr>
      </w:pPr>
      <w:r w:rsidRPr="00582921">
        <w:rPr>
          <w:rFonts w:ascii="Cambria" w:hAnsi="Cambria"/>
          <w:b/>
          <w:bCs/>
        </w:rPr>
        <w:t>Appendix 3: Contract Work Committee</w:t>
      </w:r>
      <w:r w:rsidRPr="00582921">
        <w:rPr>
          <w:rFonts w:ascii="Cambria" w:hAnsi="Cambria"/>
        </w:rPr>
        <w:br/>
        <w:t xml:space="preserve">A committee will be formed within 90 days to review the University's current </w:t>
      </w:r>
      <w:r w:rsidRPr="00582921">
        <w:rPr>
          <w:rFonts w:ascii="Cambria" w:hAnsi="Cambria"/>
        </w:rPr>
        <w:lastRenderedPageBreak/>
        <w:t>contracting out of bargaining unit work and legal limitations. Recommendations are due within 6 months.</w:t>
      </w:r>
    </w:p>
    <w:p w14:paraId="6B99B11A" w14:textId="77777777" w:rsidR="00582921" w:rsidRPr="00582921" w:rsidRDefault="00582921" w:rsidP="00582921">
      <w:pPr>
        <w:numPr>
          <w:ilvl w:val="0"/>
          <w:numId w:val="18"/>
        </w:numPr>
        <w:spacing w:line="240" w:lineRule="auto"/>
        <w:contextualSpacing/>
        <w:rPr>
          <w:rFonts w:ascii="Cambria" w:hAnsi="Cambria"/>
        </w:rPr>
      </w:pPr>
      <w:r w:rsidRPr="00582921">
        <w:rPr>
          <w:rFonts w:ascii="Cambria" w:hAnsi="Cambria"/>
          <w:b/>
          <w:bCs/>
        </w:rPr>
        <w:t>Appendix 4: Reclassification Committee</w:t>
      </w:r>
      <w:r w:rsidRPr="00582921">
        <w:rPr>
          <w:rFonts w:ascii="Cambria" w:hAnsi="Cambria"/>
        </w:rPr>
        <w:br/>
        <w:t>Re-established within 90 days, this committee will review all CSU job titles, classifications, and pay grades, and ensure accurate job descriptions in personnel files. Recommendations are due within 12 months.</w:t>
      </w:r>
    </w:p>
    <w:p w14:paraId="022C13EE" w14:textId="77777777" w:rsidR="00582921" w:rsidRPr="00582921" w:rsidRDefault="00582921" w:rsidP="00582921">
      <w:pPr>
        <w:numPr>
          <w:ilvl w:val="0"/>
          <w:numId w:val="18"/>
        </w:numPr>
        <w:spacing w:line="240" w:lineRule="auto"/>
        <w:contextualSpacing/>
        <w:rPr>
          <w:rFonts w:ascii="Cambria" w:hAnsi="Cambria"/>
        </w:rPr>
      </w:pPr>
      <w:r w:rsidRPr="00582921">
        <w:rPr>
          <w:rFonts w:ascii="Cambria" w:hAnsi="Cambria"/>
          <w:b/>
          <w:bCs/>
        </w:rPr>
        <w:t>Appendix 5: Workload Committee</w:t>
      </w:r>
      <w:r w:rsidRPr="00582921">
        <w:rPr>
          <w:rFonts w:ascii="Cambria" w:hAnsi="Cambria"/>
        </w:rPr>
        <w:br/>
        <w:t>A Labor-Management Workload Committee will convene within 60 days to explore workload concerns raised by CSU members. Recommendations are due within 4 months of its first meeting.</w:t>
      </w:r>
    </w:p>
    <w:p w14:paraId="70055113" w14:textId="77777777" w:rsidR="00582921" w:rsidRPr="00582921" w:rsidRDefault="00582921" w:rsidP="00582921">
      <w:pPr>
        <w:numPr>
          <w:ilvl w:val="0"/>
          <w:numId w:val="18"/>
        </w:numPr>
        <w:spacing w:line="240" w:lineRule="auto"/>
        <w:contextualSpacing/>
        <w:rPr>
          <w:rFonts w:ascii="Cambria" w:hAnsi="Cambria"/>
        </w:rPr>
      </w:pPr>
      <w:r w:rsidRPr="00582921">
        <w:rPr>
          <w:rFonts w:ascii="Cambria" w:hAnsi="Cambria"/>
          <w:b/>
          <w:bCs/>
        </w:rPr>
        <w:t>Appendix 6: Grade 17/18 Step 14 Compression Committee</w:t>
      </w:r>
      <w:r w:rsidRPr="00582921">
        <w:rPr>
          <w:rFonts w:ascii="Cambria" w:hAnsi="Cambria"/>
        </w:rPr>
        <w:br/>
        <w:t>This committee will immediately begin reviewing potential salary compression issues for employees at Grades 17 and 18, Step 14. Recommendations are due to HR by October 31, 2025, with implementation by December 31, 2025, where feasible.</w:t>
      </w:r>
    </w:p>
    <w:p w14:paraId="170427EA" w14:textId="77777777" w:rsidR="00582921" w:rsidRPr="00582921" w:rsidRDefault="00582921" w:rsidP="00582921">
      <w:pPr>
        <w:numPr>
          <w:ilvl w:val="0"/>
          <w:numId w:val="18"/>
        </w:numPr>
        <w:spacing w:line="240" w:lineRule="auto"/>
        <w:contextualSpacing/>
        <w:rPr>
          <w:rFonts w:ascii="Cambria" w:hAnsi="Cambria"/>
        </w:rPr>
      </w:pPr>
      <w:r w:rsidRPr="00582921">
        <w:rPr>
          <w:rFonts w:ascii="Cambria" w:hAnsi="Cambria"/>
          <w:b/>
          <w:bCs/>
        </w:rPr>
        <w:t>Appendix 7: UMass Classified Unions Bargaining Committee (UMCUBC)</w:t>
      </w:r>
      <w:r w:rsidRPr="00582921">
        <w:rPr>
          <w:rFonts w:ascii="Cambria" w:hAnsi="Cambria"/>
        </w:rPr>
        <w:br/>
        <w:t>The University will work with CSU and other classified unions in a systemwide committee to review and recommend changes to the classification and compensation system. Statutory or policy reforms beyond bargaining will be pursued by the unions, with the University offering consultative input.</w:t>
      </w:r>
    </w:p>
    <w:p w14:paraId="64D4F613" w14:textId="18969561" w:rsidR="001C0608" w:rsidRPr="00F827D6" w:rsidRDefault="001C0608" w:rsidP="0001455C">
      <w:pPr>
        <w:spacing w:line="240" w:lineRule="auto"/>
        <w:contextualSpacing/>
        <w:rPr>
          <w:rFonts w:ascii="Cambria" w:hAnsi="Cambria"/>
        </w:rPr>
      </w:pPr>
    </w:p>
    <w:sectPr w:rsidR="001C0608" w:rsidRPr="00F827D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AAA4" w14:textId="77777777" w:rsidR="000939D9" w:rsidRDefault="000939D9" w:rsidP="00F827D6">
      <w:pPr>
        <w:spacing w:after="0" w:line="240" w:lineRule="auto"/>
      </w:pPr>
      <w:r>
        <w:separator/>
      </w:r>
    </w:p>
  </w:endnote>
  <w:endnote w:type="continuationSeparator" w:id="0">
    <w:p w14:paraId="09E38C3D" w14:textId="77777777" w:rsidR="000939D9" w:rsidRDefault="000939D9" w:rsidP="00F8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174314"/>
      <w:docPartObj>
        <w:docPartGallery w:val="Page Numbers (Bottom of Page)"/>
        <w:docPartUnique/>
      </w:docPartObj>
    </w:sdtPr>
    <w:sdtEndPr>
      <w:rPr>
        <w:rFonts w:ascii="Cambria" w:hAnsi="Cambria"/>
        <w:noProof/>
      </w:rPr>
    </w:sdtEndPr>
    <w:sdtContent>
      <w:p w14:paraId="5F7F8470" w14:textId="762D4E97" w:rsidR="00F827D6" w:rsidRPr="00F827D6" w:rsidRDefault="00F827D6">
        <w:pPr>
          <w:pStyle w:val="Footer"/>
          <w:jc w:val="center"/>
          <w:rPr>
            <w:rFonts w:ascii="Cambria" w:hAnsi="Cambria"/>
          </w:rPr>
        </w:pPr>
        <w:r w:rsidRPr="00F827D6">
          <w:rPr>
            <w:rFonts w:ascii="Cambria" w:hAnsi="Cambria"/>
          </w:rPr>
          <w:fldChar w:fldCharType="begin"/>
        </w:r>
        <w:r w:rsidRPr="00F827D6">
          <w:rPr>
            <w:rFonts w:ascii="Cambria" w:hAnsi="Cambria"/>
          </w:rPr>
          <w:instrText xml:space="preserve"> PAGE   \* MERGEFORMAT </w:instrText>
        </w:r>
        <w:r w:rsidRPr="00F827D6">
          <w:rPr>
            <w:rFonts w:ascii="Cambria" w:hAnsi="Cambria"/>
          </w:rPr>
          <w:fldChar w:fldCharType="separate"/>
        </w:r>
        <w:r w:rsidRPr="00F827D6">
          <w:rPr>
            <w:rFonts w:ascii="Cambria" w:hAnsi="Cambria"/>
            <w:noProof/>
          </w:rPr>
          <w:t>2</w:t>
        </w:r>
        <w:r w:rsidRPr="00F827D6">
          <w:rPr>
            <w:rFonts w:ascii="Cambria" w:hAnsi="Cambria"/>
            <w:noProof/>
          </w:rPr>
          <w:fldChar w:fldCharType="end"/>
        </w:r>
      </w:p>
    </w:sdtContent>
  </w:sdt>
  <w:p w14:paraId="24087C45" w14:textId="77777777" w:rsidR="00F827D6" w:rsidRDefault="00F82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670AD" w14:textId="77777777" w:rsidR="000939D9" w:rsidRDefault="000939D9" w:rsidP="00F827D6">
      <w:pPr>
        <w:spacing w:after="0" w:line="240" w:lineRule="auto"/>
      </w:pPr>
      <w:r>
        <w:separator/>
      </w:r>
    </w:p>
  </w:footnote>
  <w:footnote w:type="continuationSeparator" w:id="0">
    <w:p w14:paraId="52987678" w14:textId="77777777" w:rsidR="000939D9" w:rsidRDefault="000939D9" w:rsidP="00F82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66EF"/>
    <w:multiLevelType w:val="multilevel"/>
    <w:tmpl w:val="3184F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317F5"/>
    <w:multiLevelType w:val="multilevel"/>
    <w:tmpl w:val="9A8A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C7A03"/>
    <w:multiLevelType w:val="multilevel"/>
    <w:tmpl w:val="500E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9D369"/>
    <w:multiLevelType w:val="hybridMultilevel"/>
    <w:tmpl w:val="FFFFFFFF"/>
    <w:lvl w:ilvl="0" w:tplc="1B1EA578">
      <w:start w:val="1"/>
      <w:numFmt w:val="bullet"/>
      <w:lvlText w:val="·"/>
      <w:lvlJc w:val="left"/>
      <w:pPr>
        <w:ind w:left="720" w:hanging="360"/>
      </w:pPr>
      <w:rPr>
        <w:rFonts w:ascii="Symbol" w:hAnsi="Symbol" w:hint="default"/>
      </w:rPr>
    </w:lvl>
    <w:lvl w:ilvl="1" w:tplc="68BA20AE">
      <w:start w:val="1"/>
      <w:numFmt w:val="bullet"/>
      <w:lvlText w:val="o"/>
      <w:lvlJc w:val="left"/>
      <w:pPr>
        <w:ind w:left="1440" w:hanging="360"/>
      </w:pPr>
      <w:rPr>
        <w:rFonts w:ascii="Courier New" w:hAnsi="Courier New" w:hint="default"/>
      </w:rPr>
    </w:lvl>
    <w:lvl w:ilvl="2" w:tplc="2F0090B2">
      <w:start w:val="1"/>
      <w:numFmt w:val="bullet"/>
      <w:lvlText w:val=""/>
      <w:lvlJc w:val="left"/>
      <w:pPr>
        <w:ind w:left="2160" w:hanging="360"/>
      </w:pPr>
      <w:rPr>
        <w:rFonts w:ascii="Wingdings" w:hAnsi="Wingdings" w:hint="default"/>
      </w:rPr>
    </w:lvl>
    <w:lvl w:ilvl="3" w:tplc="A5C2AD06">
      <w:start w:val="1"/>
      <w:numFmt w:val="bullet"/>
      <w:lvlText w:val=""/>
      <w:lvlJc w:val="left"/>
      <w:pPr>
        <w:ind w:left="2880" w:hanging="360"/>
      </w:pPr>
      <w:rPr>
        <w:rFonts w:ascii="Symbol" w:hAnsi="Symbol" w:hint="default"/>
      </w:rPr>
    </w:lvl>
    <w:lvl w:ilvl="4" w:tplc="528C331E">
      <w:start w:val="1"/>
      <w:numFmt w:val="bullet"/>
      <w:lvlText w:val="o"/>
      <w:lvlJc w:val="left"/>
      <w:pPr>
        <w:ind w:left="3600" w:hanging="360"/>
      </w:pPr>
      <w:rPr>
        <w:rFonts w:ascii="Courier New" w:hAnsi="Courier New" w:hint="default"/>
      </w:rPr>
    </w:lvl>
    <w:lvl w:ilvl="5" w:tplc="5270FAF0">
      <w:start w:val="1"/>
      <w:numFmt w:val="bullet"/>
      <w:lvlText w:val=""/>
      <w:lvlJc w:val="left"/>
      <w:pPr>
        <w:ind w:left="4320" w:hanging="360"/>
      </w:pPr>
      <w:rPr>
        <w:rFonts w:ascii="Wingdings" w:hAnsi="Wingdings" w:hint="default"/>
      </w:rPr>
    </w:lvl>
    <w:lvl w:ilvl="6" w:tplc="4FEEB114">
      <w:start w:val="1"/>
      <w:numFmt w:val="bullet"/>
      <w:lvlText w:val=""/>
      <w:lvlJc w:val="left"/>
      <w:pPr>
        <w:ind w:left="5040" w:hanging="360"/>
      </w:pPr>
      <w:rPr>
        <w:rFonts w:ascii="Symbol" w:hAnsi="Symbol" w:hint="default"/>
      </w:rPr>
    </w:lvl>
    <w:lvl w:ilvl="7" w:tplc="FD1E143C">
      <w:start w:val="1"/>
      <w:numFmt w:val="bullet"/>
      <w:lvlText w:val="o"/>
      <w:lvlJc w:val="left"/>
      <w:pPr>
        <w:ind w:left="5760" w:hanging="360"/>
      </w:pPr>
      <w:rPr>
        <w:rFonts w:ascii="Courier New" w:hAnsi="Courier New" w:hint="default"/>
      </w:rPr>
    </w:lvl>
    <w:lvl w:ilvl="8" w:tplc="8A48811C">
      <w:start w:val="1"/>
      <w:numFmt w:val="bullet"/>
      <w:lvlText w:val=""/>
      <w:lvlJc w:val="left"/>
      <w:pPr>
        <w:ind w:left="6480" w:hanging="360"/>
      </w:pPr>
      <w:rPr>
        <w:rFonts w:ascii="Wingdings" w:hAnsi="Wingdings" w:hint="default"/>
      </w:rPr>
    </w:lvl>
  </w:abstractNum>
  <w:abstractNum w:abstractNumId="4" w15:restartNumberingAfterBreak="0">
    <w:nsid w:val="230E890D"/>
    <w:multiLevelType w:val="hybridMultilevel"/>
    <w:tmpl w:val="FFFFFFFF"/>
    <w:lvl w:ilvl="0" w:tplc="79D674B0">
      <w:start w:val="1"/>
      <w:numFmt w:val="decimal"/>
      <w:lvlText w:val="%1."/>
      <w:lvlJc w:val="left"/>
      <w:pPr>
        <w:ind w:left="720" w:hanging="360"/>
      </w:pPr>
    </w:lvl>
    <w:lvl w:ilvl="1" w:tplc="291EB2E4">
      <w:start w:val="1"/>
      <w:numFmt w:val="lowerLetter"/>
      <w:lvlText w:val="%2."/>
      <w:lvlJc w:val="left"/>
      <w:pPr>
        <w:ind w:left="1440" w:hanging="360"/>
      </w:pPr>
    </w:lvl>
    <w:lvl w:ilvl="2" w:tplc="85C8DC0C">
      <w:start w:val="1"/>
      <w:numFmt w:val="lowerRoman"/>
      <w:lvlText w:val="%3."/>
      <w:lvlJc w:val="right"/>
      <w:pPr>
        <w:ind w:left="2160" w:hanging="180"/>
      </w:pPr>
    </w:lvl>
    <w:lvl w:ilvl="3" w:tplc="75825A02">
      <w:start w:val="1"/>
      <w:numFmt w:val="decimal"/>
      <w:lvlText w:val="%4."/>
      <w:lvlJc w:val="left"/>
      <w:pPr>
        <w:ind w:left="2880" w:hanging="360"/>
      </w:pPr>
    </w:lvl>
    <w:lvl w:ilvl="4" w:tplc="54B2CBB2">
      <w:start w:val="1"/>
      <w:numFmt w:val="lowerLetter"/>
      <w:lvlText w:val="%5."/>
      <w:lvlJc w:val="left"/>
      <w:pPr>
        <w:ind w:left="3600" w:hanging="360"/>
      </w:pPr>
    </w:lvl>
    <w:lvl w:ilvl="5" w:tplc="0BD2DAEC">
      <w:start w:val="1"/>
      <w:numFmt w:val="lowerRoman"/>
      <w:lvlText w:val="%6."/>
      <w:lvlJc w:val="right"/>
      <w:pPr>
        <w:ind w:left="4320" w:hanging="180"/>
      </w:pPr>
    </w:lvl>
    <w:lvl w:ilvl="6" w:tplc="2BA6D998">
      <w:start w:val="1"/>
      <w:numFmt w:val="decimal"/>
      <w:lvlText w:val="%7."/>
      <w:lvlJc w:val="left"/>
      <w:pPr>
        <w:ind w:left="5040" w:hanging="360"/>
      </w:pPr>
    </w:lvl>
    <w:lvl w:ilvl="7" w:tplc="459AB7CE">
      <w:start w:val="1"/>
      <w:numFmt w:val="lowerLetter"/>
      <w:lvlText w:val="%8."/>
      <w:lvlJc w:val="left"/>
      <w:pPr>
        <w:ind w:left="5760" w:hanging="360"/>
      </w:pPr>
    </w:lvl>
    <w:lvl w:ilvl="8" w:tplc="F8A42F8E">
      <w:start w:val="1"/>
      <w:numFmt w:val="lowerRoman"/>
      <w:lvlText w:val="%9."/>
      <w:lvlJc w:val="right"/>
      <w:pPr>
        <w:ind w:left="6480" w:hanging="180"/>
      </w:pPr>
    </w:lvl>
  </w:abstractNum>
  <w:abstractNum w:abstractNumId="5" w15:restartNumberingAfterBreak="0">
    <w:nsid w:val="23105787"/>
    <w:multiLevelType w:val="hybridMultilevel"/>
    <w:tmpl w:val="FFFFFFFF"/>
    <w:lvl w:ilvl="0" w:tplc="B22A83C0">
      <w:start w:val="1"/>
      <w:numFmt w:val="bullet"/>
      <w:lvlText w:val="·"/>
      <w:lvlJc w:val="left"/>
      <w:pPr>
        <w:ind w:left="720" w:hanging="360"/>
      </w:pPr>
      <w:rPr>
        <w:rFonts w:ascii="Symbol" w:hAnsi="Symbol" w:hint="default"/>
      </w:rPr>
    </w:lvl>
    <w:lvl w:ilvl="1" w:tplc="D2F0FE50">
      <w:start w:val="1"/>
      <w:numFmt w:val="bullet"/>
      <w:lvlText w:val="o"/>
      <w:lvlJc w:val="left"/>
      <w:pPr>
        <w:ind w:left="1440" w:hanging="360"/>
      </w:pPr>
      <w:rPr>
        <w:rFonts w:ascii="Courier New" w:hAnsi="Courier New" w:hint="default"/>
      </w:rPr>
    </w:lvl>
    <w:lvl w:ilvl="2" w:tplc="E18E91F2">
      <w:start w:val="1"/>
      <w:numFmt w:val="bullet"/>
      <w:lvlText w:val=""/>
      <w:lvlJc w:val="left"/>
      <w:pPr>
        <w:ind w:left="2160" w:hanging="360"/>
      </w:pPr>
      <w:rPr>
        <w:rFonts w:ascii="Wingdings" w:hAnsi="Wingdings" w:hint="default"/>
      </w:rPr>
    </w:lvl>
    <w:lvl w:ilvl="3" w:tplc="62827BE6">
      <w:start w:val="1"/>
      <w:numFmt w:val="bullet"/>
      <w:lvlText w:val=""/>
      <w:lvlJc w:val="left"/>
      <w:pPr>
        <w:ind w:left="2880" w:hanging="360"/>
      </w:pPr>
      <w:rPr>
        <w:rFonts w:ascii="Symbol" w:hAnsi="Symbol" w:hint="default"/>
      </w:rPr>
    </w:lvl>
    <w:lvl w:ilvl="4" w:tplc="881063B0">
      <w:start w:val="1"/>
      <w:numFmt w:val="bullet"/>
      <w:lvlText w:val="o"/>
      <w:lvlJc w:val="left"/>
      <w:pPr>
        <w:ind w:left="3600" w:hanging="360"/>
      </w:pPr>
      <w:rPr>
        <w:rFonts w:ascii="Courier New" w:hAnsi="Courier New" w:hint="default"/>
      </w:rPr>
    </w:lvl>
    <w:lvl w:ilvl="5" w:tplc="DFC2CA30">
      <w:start w:val="1"/>
      <w:numFmt w:val="bullet"/>
      <w:lvlText w:val=""/>
      <w:lvlJc w:val="left"/>
      <w:pPr>
        <w:ind w:left="4320" w:hanging="360"/>
      </w:pPr>
      <w:rPr>
        <w:rFonts w:ascii="Wingdings" w:hAnsi="Wingdings" w:hint="default"/>
      </w:rPr>
    </w:lvl>
    <w:lvl w:ilvl="6" w:tplc="109A264E">
      <w:start w:val="1"/>
      <w:numFmt w:val="bullet"/>
      <w:lvlText w:val=""/>
      <w:lvlJc w:val="left"/>
      <w:pPr>
        <w:ind w:left="5040" w:hanging="360"/>
      </w:pPr>
      <w:rPr>
        <w:rFonts w:ascii="Symbol" w:hAnsi="Symbol" w:hint="default"/>
      </w:rPr>
    </w:lvl>
    <w:lvl w:ilvl="7" w:tplc="C2862B24">
      <w:start w:val="1"/>
      <w:numFmt w:val="bullet"/>
      <w:lvlText w:val="o"/>
      <w:lvlJc w:val="left"/>
      <w:pPr>
        <w:ind w:left="5760" w:hanging="360"/>
      </w:pPr>
      <w:rPr>
        <w:rFonts w:ascii="Courier New" w:hAnsi="Courier New" w:hint="default"/>
      </w:rPr>
    </w:lvl>
    <w:lvl w:ilvl="8" w:tplc="677EA788">
      <w:start w:val="1"/>
      <w:numFmt w:val="bullet"/>
      <w:lvlText w:val=""/>
      <w:lvlJc w:val="left"/>
      <w:pPr>
        <w:ind w:left="6480" w:hanging="360"/>
      </w:pPr>
      <w:rPr>
        <w:rFonts w:ascii="Wingdings" w:hAnsi="Wingdings" w:hint="default"/>
      </w:rPr>
    </w:lvl>
  </w:abstractNum>
  <w:abstractNum w:abstractNumId="6" w15:restartNumberingAfterBreak="0">
    <w:nsid w:val="26DA2869"/>
    <w:multiLevelType w:val="hybridMultilevel"/>
    <w:tmpl w:val="F580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49480"/>
    <w:multiLevelType w:val="hybridMultilevel"/>
    <w:tmpl w:val="FFFFFFFF"/>
    <w:lvl w:ilvl="0" w:tplc="7CD21DAC">
      <w:start w:val="2"/>
      <w:numFmt w:val="decimal"/>
      <w:lvlText w:val="%1."/>
      <w:lvlJc w:val="left"/>
      <w:pPr>
        <w:ind w:left="720" w:hanging="360"/>
      </w:pPr>
    </w:lvl>
    <w:lvl w:ilvl="1" w:tplc="8F2866D8">
      <w:start w:val="1"/>
      <w:numFmt w:val="lowerLetter"/>
      <w:lvlText w:val="%2."/>
      <w:lvlJc w:val="left"/>
      <w:pPr>
        <w:ind w:left="1440" w:hanging="360"/>
      </w:pPr>
    </w:lvl>
    <w:lvl w:ilvl="2" w:tplc="09E02A14">
      <w:start w:val="1"/>
      <w:numFmt w:val="lowerRoman"/>
      <w:lvlText w:val="%3."/>
      <w:lvlJc w:val="right"/>
      <w:pPr>
        <w:ind w:left="2160" w:hanging="180"/>
      </w:pPr>
    </w:lvl>
    <w:lvl w:ilvl="3" w:tplc="930CBB74">
      <w:start w:val="1"/>
      <w:numFmt w:val="decimal"/>
      <w:lvlText w:val="%4."/>
      <w:lvlJc w:val="left"/>
      <w:pPr>
        <w:ind w:left="2880" w:hanging="360"/>
      </w:pPr>
    </w:lvl>
    <w:lvl w:ilvl="4" w:tplc="FF724B90">
      <w:start w:val="1"/>
      <w:numFmt w:val="lowerLetter"/>
      <w:lvlText w:val="%5."/>
      <w:lvlJc w:val="left"/>
      <w:pPr>
        <w:ind w:left="3600" w:hanging="360"/>
      </w:pPr>
    </w:lvl>
    <w:lvl w:ilvl="5" w:tplc="5E3ECB16">
      <w:start w:val="1"/>
      <w:numFmt w:val="lowerRoman"/>
      <w:lvlText w:val="%6."/>
      <w:lvlJc w:val="right"/>
      <w:pPr>
        <w:ind w:left="4320" w:hanging="180"/>
      </w:pPr>
    </w:lvl>
    <w:lvl w:ilvl="6" w:tplc="AF36308A">
      <w:start w:val="1"/>
      <w:numFmt w:val="decimal"/>
      <w:lvlText w:val="%7."/>
      <w:lvlJc w:val="left"/>
      <w:pPr>
        <w:ind w:left="5040" w:hanging="360"/>
      </w:pPr>
    </w:lvl>
    <w:lvl w:ilvl="7" w:tplc="AD78565C">
      <w:start w:val="1"/>
      <w:numFmt w:val="lowerLetter"/>
      <w:lvlText w:val="%8."/>
      <w:lvlJc w:val="left"/>
      <w:pPr>
        <w:ind w:left="5760" w:hanging="360"/>
      </w:pPr>
    </w:lvl>
    <w:lvl w:ilvl="8" w:tplc="6AF491B6">
      <w:start w:val="1"/>
      <w:numFmt w:val="lowerRoman"/>
      <w:lvlText w:val="%9."/>
      <w:lvlJc w:val="right"/>
      <w:pPr>
        <w:ind w:left="6480" w:hanging="180"/>
      </w:pPr>
    </w:lvl>
  </w:abstractNum>
  <w:abstractNum w:abstractNumId="8" w15:restartNumberingAfterBreak="0">
    <w:nsid w:val="2F0050D4"/>
    <w:multiLevelType w:val="multilevel"/>
    <w:tmpl w:val="592A1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065D80"/>
    <w:multiLevelType w:val="hybridMultilevel"/>
    <w:tmpl w:val="FFFFFFFF"/>
    <w:lvl w:ilvl="0" w:tplc="714002D6">
      <w:start w:val="1"/>
      <w:numFmt w:val="bullet"/>
      <w:lvlText w:val="·"/>
      <w:lvlJc w:val="left"/>
      <w:pPr>
        <w:ind w:left="720" w:hanging="360"/>
      </w:pPr>
      <w:rPr>
        <w:rFonts w:ascii="Symbol" w:hAnsi="Symbol" w:hint="default"/>
      </w:rPr>
    </w:lvl>
    <w:lvl w:ilvl="1" w:tplc="2AAEC1E4">
      <w:start w:val="1"/>
      <w:numFmt w:val="bullet"/>
      <w:lvlText w:val="o"/>
      <w:lvlJc w:val="left"/>
      <w:pPr>
        <w:ind w:left="1440" w:hanging="360"/>
      </w:pPr>
      <w:rPr>
        <w:rFonts w:ascii="Courier New" w:hAnsi="Courier New" w:hint="default"/>
      </w:rPr>
    </w:lvl>
    <w:lvl w:ilvl="2" w:tplc="BFB63F16">
      <w:start w:val="1"/>
      <w:numFmt w:val="bullet"/>
      <w:lvlText w:val=""/>
      <w:lvlJc w:val="left"/>
      <w:pPr>
        <w:ind w:left="2160" w:hanging="360"/>
      </w:pPr>
      <w:rPr>
        <w:rFonts w:ascii="Wingdings" w:hAnsi="Wingdings" w:hint="default"/>
      </w:rPr>
    </w:lvl>
    <w:lvl w:ilvl="3" w:tplc="A93C0D3C">
      <w:start w:val="1"/>
      <w:numFmt w:val="bullet"/>
      <w:lvlText w:val=""/>
      <w:lvlJc w:val="left"/>
      <w:pPr>
        <w:ind w:left="2880" w:hanging="360"/>
      </w:pPr>
      <w:rPr>
        <w:rFonts w:ascii="Symbol" w:hAnsi="Symbol" w:hint="default"/>
      </w:rPr>
    </w:lvl>
    <w:lvl w:ilvl="4" w:tplc="F5B009A4">
      <w:start w:val="1"/>
      <w:numFmt w:val="bullet"/>
      <w:lvlText w:val="o"/>
      <w:lvlJc w:val="left"/>
      <w:pPr>
        <w:ind w:left="3600" w:hanging="360"/>
      </w:pPr>
      <w:rPr>
        <w:rFonts w:ascii="Courier New" w:hAnsi="Courier New" w:hint="default"/>
      </w:rPr>
    </w:lvl>
    <w:lvl w:ilvl="5" w:tplc="24EE49EA">
      <w:start w:val="1"/>
      <w:numFmt w:val="bullet"/>
      <w:lvlText w:val=""/>
      <w:lvlJc w:val="left"/>
      <w:pPr>
        <w:ind w:left="4320" w:hanging="360"/>
      </w:pPr>
      <w:rPr>
        <w:rFonts w:ascii="Wingdings" w:hAnsi="Wingdings" w:hint="default"/>
      </w:rPr>
    </w:lvl>
    <w:lvl w:ilvl="6" w:tplc="F6EC53B6">
      <w:start w:val="1"/>
      <w:numFmt w:val="bullet"/>
      <w:lvlText w:val=""/>
      <w:lvlJc w:val="left"/>
      <w:pPr>
        <w:ind w:left="5040" w:hanging="360"/>
      </w:pPr>
      <w:rPr>
        <w:rFonts w:ascii="Symbol" w:hAnsi="Symbol" w:hint="default"/>
      </w:rPr>
    </w:lvl>
    <w:lvl w:ilvl="7" w:tplc="FFCA75A2">
      <w:start w:val="1"/>
      <w:numFmt w:val="bullet"/>
      <w:lvlText w:val="o"/>
      <w:lvlJc w:val="left"/>
      <w:pPr>
        <w:ind w:left="5760" w:hanging="360"/>
      </w:pPr>
      <w:rPr>
        <w:rFonts w:ascii="Courier New" w:hAnsi="Courier New" w:hint="default"/>
      </w:rPr>
    </w:lvl>
    <w:lvl w:ilvl="8" w:tplc="64487772">
      <w:start w:val="1"/>
      <w:numFmt w:val="bullet"/>
      <w:lvlText w:val=""/>
      <w:lvlJc w:val="left"/>
      <w:pPr>
        <w:ind w:left="6480" w:hanging="360"/>
      </w:pPr>
      <w:rPr>
        <w:rFonts w:ascii="Wingdings" w:hAnsi="Wingdings" w:hint="default"/>
      </w:rPr>
    </w:lvl>
  </w:abstractNum>
  <w:abstractNum w:abstractNumId="10" w15:restartNumberingAfterBreak="0">
    <w:nsid w:val="31A68372"/>
    <w:multiLevelType w:val="hybridMultilevel"/>
    <w:tmpl w:val="FFFFFFFF"/>
    <w:lvl w:ilvl="0" w:tplc="B3AA054C">
      <w:start w:val="1"/>
      <w:numFmt w:val="bullet"/>
      <w:lvlText w:val="·"/>
      <w:lvlJc w:val="left"/>
      <w:pPr>
        <w:ind w:left="720" w:hanging="360"/>
      </w:pPr>
      <w:rPr>
        <w:rFonts w:ascii="Symbol" w:hAnsi="Symbol" w:hint="default"/>
      </w:rPr>
    </w:lvl>
    <w:lvl w:ilvl="1" w:tplc="A1BADFF0">
      <w:start w:val="1"/>
      <w:numFmt w:val="bullet"/>
      <w:lvlText w:val="o"/>
      <w:lvlJc w:val="left"/>
      <w:pPr>
        <w:ind w:left="1440" w:hanging="360"/>
      </w:pPr>
      <w:rPr>
        <w:rFonts w:ascii="Courier New" w:hAnsi="Courier New" w:hint="default"/>
      </w:rPr>
    </w:lvl>
    <w:lvl w:ilvl="2" w:tplc="89B68BD0">
      <w:start w:val="1"/>
      <w:numFmt w:val="bullet"/>
      <w:lvlText w:val=""/>
      <w:lvlJc w:val="left"/>
      <w:pPr>
        <w:ind w:left="2160" w:hanging="360"/>
      </w:pPr>
      <w:rPr>
        <w:rFonts w:ascii="Wingdings" w:hAnsi="Wingdings" w:hint="default"/>
      </w:rPr>
    </w:lvl>
    <w:lvl w:ilvl="3" w:tplc="45C61C14">
      <w:start w:val="1"/>
      <w:numFmt w:val="bullet"/>
      <w:lvlText w:val=""/>
      <w:lvlJc w:val="left"/>
      <w:pPr>
        <w:ind w:left="2880" w:hanging="360"/>
      </w:pPr>
      <w:rPr>
        <w:rFonts w:ascii="Symbol" w:hAnsi="Symbol" w:hint="default"/>
      </w:rPr>
    </w:lvl>
    <w:lvl w:ilvl="4" w:tplc="866C6B8C">
      <w:start w:val="1"/>
      <w:numFmt w:val="bullet"/>
      <w:lvlText w:val="o"/>
      <w:lvlJc w:val="left"/>
      <w:pPr>
        <w:ind w:left="3600" w:hanging="360"/>
      </w:pPr>
      <w:rPr>
        <w:rFonts w:ascii="Courier New" w:hAnsi="Courier New" w:hint="default"/>
      </w:rPr>
    </w:lvl>
    <w:lvl w:ilvl="5" w:tplc="3E942B28">
      <w:start w:val="1"/>
      <w:numFmt w:val="bullet"/>
      <w:lvlText w:val=""/>
      <w:lvlJc w:val="left"/>
      <w:pPr>
        <w:ind w:left="4320" w:hanging="360"/>
      </w:pPr>
      <w:rPr>
        <w:rFonts w:ascii="Wingdings" w:hAnsi="Wingdings" w:hint="default"/>
      </w:rPr>
    </w:lvl>
    <w:lvl w:ilvl="6" w:tplc="E7320174">
      <w:start w:val="1"/>
      <w:numFmt w:val="bullet"/>
      <w:lvlText w:val=""/>
      <w:lvlJc w:val="left"/>
      <w:pPr>
        <w:ind w:left="5040" w:hanging="360"/>
      </w:pPr>
      <w:rPr>
        <w:rFonts w:ascii="Symbol" w:hAnsi="Symbol" w:hint="default"/>
      </w:rPr>
    </w:lvl>
    <w:lvl w:ilvl="7" w:tplc="12EA01F0">
      <w:start w:val="1"/>
      <w:numFmt w:val="bullet"/>
      <w:lvlText w:val="o"/>
      <w:lvlJc w:val="left"/>
      <w:pPr>
        <w:ind w:left="5760" w:hanging="360"/>
      </w:pPr>
      <w:rPr>
        <w:rFonts w:ascii="Courier New" w:hAnsi="Courier New" w:hint="default"/>
      </w:rPr>
    </w:lvl>
    <w:lvl w:ilvl="8" w:tplc="BEC63ED2">
      <w:start w:val="1"/>
      <w:numFmt w:val="bullet"/>
      <w:lvlText w:val=""/>
      <w:lvlJc w:val="left"/>
      <w:pPr>
        <w:ind w:left="6480" w:hanging="360"/>
      </w:pPr>
      <w:rPr>
        <w:rFonts w:ascii="Wingdings" w:hAnsi="Wingdings" w:hint="default"/>
      </w:rPr>
    </w:lvl>
  </w:abstractNum>
  <w:abstractNum w:abstractNumId="11" w15:restartNumberingAfterBreak="0">
    <w:nsid w:val="3B78F70F"/>
    <w:multiLevelType w:val="hybridMultilevel"/>
    <w:tmpl w:val="FFFFFFFF"/>
    <w:lvl w:ilvl="0" w:tplc="9858DE18">
      <w:start w:val="1"/>
      <w:numFmt w:val="bullet"/>
      <w:lvlText w:val="·"/>
      <w:lvlJc w:val="left"/>
      <w:pPr>
        <w:ind w:left="720" w:hanging="360"/>
      </w:pPr>
      <w:rPr>
        <w:rFonts w:ascii="Symbol" w:hAnsi="Symbol" w:hint="default"/>
      </w:rPr>
    </w:lvl>
    <w:lvl w:ilvl="1" w:tplc="DD12B6D0">
      <w:start w:val="1"/>
      <w:numFmt w:val="bullet"/>
      <w:lvlText w:val="o"/>
      <w:lvlJc w:val="left"/>
      <w:pPr>
        <w:ind w:left="1440" w:hanging="360"/>
      </w:pPr>
      <w:rPr>
        <w:rFonts w:ascii="Courier New" w:hAnsi="Courier New" w:hint="default"/>
      </w:rPr>
    </w:lvl>
    <w:lvl w:ilvl="2" w:tplc="F76C74F2">
      <w:start w:val="1"/>
      <w:numFmt w:val="bullet"/>
      <w:lvlText w:val=""/>
      <w:lvlJc w:val="left"/>
      <w:pPr>
        <w:ind w:left="2160" w:hanging="360"/>
      </w:pPr>
      <w:rPr>
        <w:rFonts w:ascii="Wingdings" w:hAnsi="Wingdings" w:hint="default"/>
      </w:rPr>
    </w:lvl>
    <w:lvl w:ilvl="3" w:tplc="E5266DFA">
      <w:start w:val="1"/>
      <w:numFmt w:val="bullet"/>
      <w:lvlText w:val=""/>
      <w:lvlJc w:val="left"/>
      <w:pPr>
        <w:ind w:left="2880" w:hanging="360"/>
      </w:pPr>
      <w:rPr>
        <w:rFonts w:ascii="Symbol" w:hAnsi="Symbol" w:hint="default"/>
      </w:rPr>
    </w:lvl>
    <w:lvl w:ilvl="4" w:tplc="938A7B84">
      <w:start w:val="1"/>
      <w:numFmt w:val="bullet"/>
      <w:lvlText w:val="o"/>
      <w:lvlJc w:val="left"/>
      <w:pPr>
        <w:ind w:left="3600" w:hanging="360"/>
      </w:pPr>
      <w:rPr>
        <w:rFonts w:ascii="Courier New" w:hAnsi="Courier New" w:hint="default"/>
      </w:rPr>
    </w:lvl>
    <w:lvl w:ilvl="5" w:tplc="E79A9672">
      <w:start w:val="1"/>
      <w:numFmt w:val="bullet"/>
      <w:lvlText w:val=""/>
      <w:lvlJc w:val="left"/>
      <w:pPr>
        <w:ind w:left="4320" w:hanging="360"/>
      </w:pPr>
      <w:rPr>
        <w:rFonts w:ascii="Wingdings" w:hAnsi="Wingdings" w:hint="default"/>
      </w:rPr>
    </w:lvl>
    <w:lvl w:ilvl="6" w:tplc="416ACD28">
      <w:start w:val="1"/>
      <w:numFmt w:val="bullet"/>
      <w:lvlText w:val=""/>
      <w:lvlJc w:val="left"/>
      <w:pPr>
        <w:ind w:left="5040" w:hanging="360"/>
      </w:pPr>
      <w:rPr>
        <w:rFonts w:ascii="Symbol" w:hAnsi="Symbol" w:hint="default"/>
      </w:rPr>
    </w:lvl>
    <w:lvl w:ilvl="7" w:tplc="3294BBAE">
      <w:start w:val="1"/>
      <w:numFmt w:val="bullet"/>
      <w:lvlText w:val="o"/>
      <w:lvlJc w:val="left"/>
      <w:pPr>
        <w:ind w:left="5760" w:hanging="360"/>
      </w:pPr>
      <w:rPr>
        <w:rFonts w:ascii="Courier New" w:hAnsi="Courier New" w:hint="default"/>
      </w:rPr>
    </w:lvl>
    <w:lvl w:ilvl="8" w:tplc="B0BE156E">
      <w:start w:val="1"/>
      <w:numFmt w:val="bullet"/>
      <w:lvlText w:val=""/>
      <w:lvlJc w:val="left"/>
      <w:pPr>
        <w:ind w:left="6480" w:hanging="360"/>
      </w:pPr>
      <w:rPr>
        <w:rFonts w:ascii="Wingdings" w:hAnsi="Wingdings" w:hint="default"/>
      </w:rPr>
    </w:lvl>
  </w:abstractNum>
  <w:abstractNum w:abstractNumId="12" w15:restartNumberingAfterBreak="0">
    <w:nsid w:val="3BF20EB1"/>
    <w:multiLevelType w:val="hybridMultilevel"/>
    <w:tmpl w:val="FFFFFFFF"/>
    <w:lvl w:ilvl="0" w:tplc="D764AD92">
      <w:start w:val="1"/>
      <w:numFmt w:val="bullet"/>
      <w:lvlText w:val="·"/>
      <w:lvlJc w:val="left"/>
      <w:pPr>
        <w:ind w:left="720" w:hanging="360"/>
      </w:pPr>
      <w:rPr>
        <w:rFonts w:ascii="Symbol" w:hAnsi="Symbol" w:hint="default"/>
      </w:rPr>
    </w:lvl>
    <w:lvl w:ilvl="1" w:tplc="273ECA58">
      <w:start w:val="1"/>
      <w:numFmt w:val="bullet"/>
      <w:lvlText w:val="o"/>
      <w:lvlJc w:val="left"/>
      <w:pPr>
        <w:ind w:left="1440" w:hanging="360"/>
      </w:pPr>
      <w:rPr>
        <w:rFonts w:ascii="Courier New" w:hAnsi="Courier New" w:hint="default"/>
      </w:rPr>
    </w:lvl>
    <w:lvl w:ilvl="2" w:tplc="395C070C">
      <w:start w:val="1"/>
      <w:numFmt w:val="bullet"/>
      <w:lvlText w:val=""/>
      <w:lvlJc w:val="left"/>
      <w:pPr>
        <w:ind w:left="2160" w:hanging="360"/>
      </w:pPr>
      <w:rPr>
        <w:rFonts w:ascii="Wingdings" w:hAnsi="Wingdings" w:hint="default"/>
      </w:rPr>
    </w:lvl>
    <w:lvl w:ilvl="3" w:tplc="CE8AFA50">
      <w:start w:val="1"/>
      <w:numFmt w:val="bullet"/>
      <w:lvlText w:val=""/>
      <w:lvlJc w:val="left"/>
      <w:pPr>
        <w:ind w:left="2880" w:hanging="360"/>
      </w:pPr>
      <w:rPr>
        <w:rFonts w:ascii="Symbol" w:hAnsi="Symbol" w:hint="default"/>
      </w:rPr>
    </w:lvl>
    <w:lvl w:ilvl="4" w:tplc="5BE03082">
      <w:start w:val="1"/>
      <w:numFmt w:val="bullet"/>
      <w:lvlText w:val="o"/>
      <w:lvlJc w:val="left"/>
      <w:pPr>
        <w:ind w:left="3600" w:hanging="360"/>
      </w:pPr>
      <w:rPr>
        <w:rFonts w:ascii="Courier New" w:hAnsi="Courier New" w:hint="default"/>
      </w:rPr>
    </w:lvl>
    <w:lvl w:ilvl="5" w:tplc="6F407F78">
      <w:start w:val="1"/>
      <w:numFmt w:val="bullet"/>
      <w:lvlText w:val=""/>
      <w:lvlJc w:val="left"/>
      <w:pPr>
        <w:ind w:left="4320" w:hanging="360"/>
      </w:pPr>
      <w:rPr>
        <w:rFonts w:ascii="Wingdings" w:hAnsi="Wingdings" w:hint="default"/>
      </w:rPr>
    </w:lvl>
    <w:lvl w:ilvl="6" w:tplc="8FD42AB2">
      <w:start w:val="1"/>
      <w:numFmt w:val="bullet"/>
      <w:lvlText w:val=""/>
      <w:lvlJc w:val="left"/>
      <w:pPr>
        <w:ind w:left="5040" w:hanging="360"/>
      </w:pPr>
      <w:rPr>
        <w:rFonts w:ascii="Symbol" w:hAnsi="Symbol" w:hint="default"/>
      </w:rPr>
    </w:lvl>
    <w:lvl w:ilvl="7" w:tplc="3D0C7442">
      <w:start w:val="1"/>
      <w:numFmt w:val="bullet"/>
      <w:lvlText w:val="o"/>
      <w:lvlJc w:val="left"/>
      <w:pPr>
        <w:ind w:left="5760" w:hanging="360"/>
      </w:pPr>
      <w:rPr>
        <w:rFonts w:ascii="Courier New" w:hAnsi="Courier New" w:hint="default"/>
      </w:rPr>
    </w:lvl>
    <w:lvl w:ilvl="8" w:tplc="611E3EBC">
      <w:start w:val="1"/>
      <w:numFmt w:val="bullet"/>
      <w:lvlText w:val=""/>
      <w:lvlJc w:val="left"/>
      <w:pPr>
        <w:ind w:left="6480" w:hanging="360"/>
      </w:pPr>
      <w:rPr>
        <w:rFonts w:ascii="Wingdings" w:hAnsi="Wingdings" w:hint="default"/>
      </w:rPr>
    </w:lvl>
  </w:abstractNum>
  <w:abstractNum w:abstractNumId="13" w15:restartNumberingAfterBreak="0">
    <w:nsid w:val="3DE43D00"/>
    <w:multiLevelType w:val="hybridMultilevel"/>
    <w:tmpl w:val="FFFFFFFF"/>
    <w:lvl w:ilvl="0" w:tplc="8104EE76">
      <w:start w:val="1"/>
      <w:numFmt w:val="decimal"/>
      <w:lvlText w:val="%1."/>
      <w:lvlJc w:val="left"/>
      <w:pPr>
        <w:ind w:left="720" w:hanging="360"/>
      </w:pPr>
    </w:lvl>
    <w:lvl w:ilvl="1" w:tplc="C108CE88">
      <w:start w:val="1"/>
      <w:numFmt w:val="lowerLetter"/>
      <w:lvlText w:val="%2."/>
      <w:lvlJc w:val="left"/>
      <w:pPr>
        <w:ind w:left="1440" w:hanging="360"/>
      </w:pPr>
    </w:lvl>
    <w:lvl w:ilvl="2" w:tplc="AD16CF8C">
      <w:start w:val="1"/>
      <w:numFmt w:val="lowerRoman"/>
      <w:lvlText w:val="%3."/>
      <w:lvlJc w:val="right"/>
      <w:pPr>
        <w:ind w:left="2160" w:hanging="180"/>
      </w:pPr>
    </w:lvl>
    <w:lvl w:ilvl="3" w:tplc="C16A9B34">
      <w:start w:val="1"/>
      <w:numFmt w:val="decimal"/>
      <w:lvlText w:val="%4."/>
      <w:lvlJc w:val="left"/>
      <w:pPr>
        <w:ind w:left="2880" w:hanging="360"/>
      </w:pPr>
    </w:lvl>
    <w:lvl w:ilvl="4" w:tplc="A41A060E">
      <w:start w:val="1"/>
      <w:numFmt w:val="lowerLetter"/>
      <w:lvlText w:val="%5."/>
      <w:lvlJc w:val="left"/>
      <w:pPr>
        <w:ind w:left="3600" w:hanging="360"/>
      </w:pPr>
    </w:lvl>
    <w:lvl w:ilvl="5" w:tplc="A1B886C2">
      <w:start w:val="1"/>
      <w:numFmt w:val="lowerRoman"/>
      <w:lvlText w:val="%6."/>
      <w:lvlJc w:val="right"/>
      <w:pPr>
        <w:ind w:left="4320" w:hanging="180"/>
      </w:pPr>
    </w:lvl>
    <w:lvl w:ilvl="6" w:tplc="4544B720">
      <w:start w:val="1"/>
      <w:numFmt w:val="decimal"/>
      <w:lvlText w:val="%7."/>
      <w:lvlJc w:val="left"/>
      <w:pPr>
        <w:ind w:left="5040" w:hanging="360"/>
      </w:pPr>
    </w:lvl>
    <w:lvl w:ilvl="7" w:tplc="C6A421C8">
      <w:start w:val="1"/>
      <w:numFmt w:val="lowerLetter"/>
      <w:lvlText w:val="%8."/>
      <w:lvlJc w:val="left"/>
      <w:pPr>
        <w:ind w:left="5760" w:hanging="360"/>
      </w:pPr>
    </w:lvl>
    <w:lvl w:ilvl="8" w:tplc="4568102A">
      <w:start w:val="1"/>
      <w:numFmt w:val="lowerRoman"/>
      <w:lvlText w:val="%9."/>
      <w:lvlJc w:val="right"/>
      <w:pPr>
        <w:ind w:left="6480" w:hanging="180"/>
      </w:pPr>
    </w:lvl>
  </w:abstractNum>
  <w:abstractNum w:abstractNumId="14" w15:restartNumberingAfterBreak="0">
    <w:nsid w:val="464C6CEF"/>
    <w:multiLevelType w:val="hybridMultilevel"/>
    <w:tmpl w:val="FFFFFFFF"/>
    <w:lvl w:ilvl="0" w:tplc="EF647C28">
      <w:start w:val="1"/>
      <w:numFmt w:val="decimal"/>
      <w:lvlText w:val="%1."/>
      <w:lvlJc w:val="left"/>
      <w:pPr>
        <w:ind w:left="720" w:hanging="360"/>
      </w:pPr>
    </w:lvl>
    <w:lvl w:ilvl="1" w:tplc="6EB0E270">
      <w:start w:val="1"/>
      <w:numFmt w:val="lowerLetter"/>
      <w:lvlText w:val="%2."/>
      <w:lvlJc w:val="left"/>
      <w:pPr>
        <w:ind w:left="1440" w:hanging="360"/>
      </w:pPr>
    </w:lvl>
    <w:lvl w:ilvl="2" w:tplc="5FE4259C">
      <w:start w:val="1"/>
      <w:numFmt w:val="lowerRoman"/>
      <w:lvlText w:val="%3."/>
      <w:lvlJc w:val="right"/>
      <w:pPr>
        <w:ind w:left="2160" w:hanging="180"/>
      </w:pPr>
    </w:lvl>
    <w:lvl w:ilvl="3" w:tplc="35FA0B24">
      <w:start w:val="1"/>
      <w:numFmt w:val="decimal"/>
      <w:lvlText w:val="%4."/>
      <w:lvlJc w:val="left"/>
      <w:pPr>
        <w:ind w:left="2880" w:hanging="360"/>
      </w:pPr>
    </w:lvl>
    <w:lvl w:ilvl="4" w:tplc="B0C02F90">
      <w:start w:val="1"/>
      <w:numFmt w:val="lowerLetter"/>
      <w:lvlText w:val="%5."/>
      <w:lvlJc w:val="left"/>
      <w:pPr>
        <w:ind w:left="3600" w:hanging="360"/>
      </w:pPr>
    </w:lvl>
    <w:lvl w:ilvl="5" w:tplc="F5822E90">
      <w:start w:val="1"/>
      <w:numFmt w:val="lowerRoman"/>
      <w:lvlText w:val="%6."/>
      <w:lvlJc w:val="right"/>
      <w:pPr>
        <w:ind w:left="4320" w:hanging="180"/>
      </w:pPr>
    </w:lvl>
    <w:lvl w:ilvl="6" w:tplc="9190C046">
      <w:start w:val="1"/>
      <w:numFmt w:val="decimal"/>
      <w:lvlText w:val="%7."/>
      <w:lvlJc w:val="left"/>
      <w:pPr>
        <w:ind w:left="5040" w:hanging="360"/>
      </w:pPr>
    </w:lvl>
    <w:lvl w:ilvl="7" w:tplc="E0023C38">
      <w:start w:val="1"/>
      <w:numFmt w:val="lowerLetter"/>
      <w:lvlText w:val="%8."/>
      <w:lvlJc w:val="left"/>
      <w:pPr>
        <w:ind w:left="5760" w:hanging="360"/>
      </w:pPr>
    </w:lvl>
    <w:lvl w:ilvl="8" w:tplc="AC04C518">
      <w:start w:val="1"/>
      <w:numFmt w:val="lowerRoman"/>
      <w:lvlText w:val="%9."/>
      <w:lvlJc w:val="right"/>
      <w:pPr>
        <w:ind w:left="6480" w:hanging="180"/>
      </w:pPr>
    </w:lvl>
  </w:abstractNum>
  <w:abstractNum w:abstractNumId="15" w15:restartNumberingAfterBreak="0">
    <w:nsid w:val="4BCCB193"/>
    <w:multiLevelType w:val="hybridMultilevel"/>
    <w:tmpl w:val="FFFFFFFF"/>
    <w:lvl w:ilvl="0" w:tplc="7EA036D2">
      <w:start w:val="3"/>
      <w:numFmt w:val="decimal"/>
      <w:lvlText w:val="%1."/>
      <w:lvlJc w:val="left"/>
      <w:pPr>
        <w:ind w:left="720" w:hanging="360"/>
      </w:pPr>
    </w:lvl>
    <w:lvl w:ilvl="1" w:tplc="844CFD02">
      <w:start w:val="1"/>
      <w:numFmt w:val="lowerLetter"/>
      <w:lvlText w:val="%2."/>
      <w:lvlJc w:val="left"/>
      <w:pPr>
        <w:ind w:left="1440" w:hanging="360"/>
      </w:pPr>
    </w:lvl>
    <w:lvl w:ilvl="2" w:tplc="E960BB58">
      <w:start w:val="1"/>
      <w:numFmt w:val="lowerRoman"/>
      <w:lvlText w:val="%3."/>
      <w:lvlJc w:val="right"/>
      <w:pPr>
        <w:ind w:left="2160" w:hanging="180"/>
      </w:pPr>
    </w:lvl>
    <w:lvl w:ilvl="3" w:tplc="CBD64B78">
      <w:start w:val="1"/>
      <w:numFmt w:val="decimal"/>
      <w:lvlText w:val="%4."/>
      <w:lvlJc w:val="left"/>
      <w:pPr>
        <w:ind w:left="2880" w:hanging="360"/>
      </w:pPr>
    </w:lvl>
    <w:lvl w:ilvl="4" w:tplc="BC824192">
      <w:start w:val="1"/>
      <w:numFmt w:val="lowerLetter"/>
      <w:lvlText w:val="%5."/>
      <w:lvlJc w:val="left"/>
      <w:pPr>
        <w:ind w:left="3600" w:hanging="360"/>
      </w:pPr>
    </w:lvl>
    <w:lvl w:ilvl="5" w:tplc="C8C84654">
      <w:start w:val="1"/>
      <w:numFmt w:val="lowerRoman"/>
      <w:lvlText w:val="%6."/>
      <w:lvlJc w:val="right"/>
      <w:pPr>
        <w:ind w:left="4320" w:hanging="180"/>
      </w:pPr>
    </w:lvl>
    <w:lvl w:ilvl="6" w:tplc="891EEF94">
      <w:start w:val="1"/>
      <w:numFmt w:val="decimal"/>
      <w:lvlText w:val="%7."/>
      <w:lvlJc w:val="left"/>
      <w:pPr>
        <w:ind w:left="5040" w:hanging="360"/>
      </w:pPr>
    </w:lvl>
    <w:lvl w:ilvl="7" w:tplc="C9EABB60">
      <w:start w:val="1"/>
      <w:numFmt w:val="lowerLetter"/>
      <w:lvlText w:val="%8."/>
      <w:lvlJc w:val="left"/>
      <w:pPr>
        <w:ind w:left="5760" w:hanging="360"/>
      </w:pPr>
    </w:lvl>
    <w:lvl w:ilvl="8" w:tplc="CF080692">
      <w:start w:val="1"/>
      <w:numFmt w:val="lowerRoman"/>
      <w:lvlText w:val="%9."/>
      <w:lvlJc w:val="right"/>
      <w:pPr>
        <w:ind w:left="6480" w:hanging="180"/>
      </w:pPr>
    </w:lvl>
  </w:abstractNum>
  <w:abstractNum w:abstractNumId="16" w15:restartNumberingAfterBreak="0">
    <w:nsid w:val="6ED9D881"/>
    <w:multiLevelType w:val="hybridMultilevel"/>
    <w:tmpl w:val="FFFFFFFF"/>
    <w:lvl w:ilvl="0" w:tplc="3934CAB4">
      <w:start w:val="1"/>
      <w:numFmt w:val="bullet"/>
      <w:lvlText w:val="·"/>
      <w:lvlJc w:val="left"/>
      <w:pPr>
        <w:ind w:left="720" w:hanging="360"/>
      </w:pPr>
      <w:rPr>
        <w:rFonts w:ascii="Symbol" w:hAnsi="Symbol" w:hint="default"/>
      </w:rPr>
    </w:lvl>
    <w:lvl w:ilvl="1" w:tplc="1938EE6C">
      <w:start w:val="1"/>
      <w:numFmt w:val="bullet"/>
      <w:lvlText w:val="o"/>
      <w:lvlJc w:val="left"/>
      <w:pPr>
        <w:ind w:left="1440" w:hanging="360"/>
      </w:pPr>
      <w:rPr>
        <w:rFonts w:ascii="Courier New" w:hAnsi="Courier New" w:hint="default"/>
      </w:rPr>
    </w:lvl>
    <w:lvl w:ilvl="2" w:tplc="4CD60552">
      <w:start w:val="1"/>
      <w:numFmt w:val="bullet"/>
      <w:lvlText w:val=""/>
      <w:lvlJc w:val="left"/>
      <w:pPr>
        <w:ind w:left="2160" w:hanging="360"/>
      </w:pPr>
      <w:rPr>
        <w:rFonts w:ascii="Wingdings" w:hAnsi="Wingdings" w:hint="default"/>
      </w:rPr>
    </w:lvl>
    <w:lvl w:ilvl="3" w:tplc="6BBEF720">
      <w:start w:val="1"/>
      <w:numFmt w:val="bullet"/>
      <w:lvlText w:val=""/>
      <w:lvlJc w:val="left"/>
      <w:pPr>
        <w:ind w:left="2880" w:hanging="360"/>
      </w:pPr>
      <w:rPr>
        <w:rFonts w:ascii="Symbol" w:hAnsi="Symbol" w:hint="default"/>
      </w:rPr>
    </w:lvl>
    <w:lvl w:ilvl="4" w:tplc="4CF01C42">
      <w:start w:val="1"/>
      <w:numFmt w:val="bullet"/>
      <w:lvlText w:val="o"/>
      <w:lvlJc w:val="left"/>
      <w:pPr>
        <w:ind w:left="3600" w:hanging="360"/>
      </w:pPr>
      <w:rPr>
        <w:rFonts w:ascii="Courier New" w:hAnsi="Courier New" w:hint="default"/>
      </w:rPr>
    </w:lvl>
    <w:lvl w:ilvl="5" w:tplc="8738E4E6">
      <w:start w:val="1"/>
      <w:numFmt w:val="bullet"/>
      <w:lvlText w:val=""/>
      <w:lvlJc w:val="left"/>
      <w:pPr>
        <w:ind w:left="4320" w:hanging="360"/>
      </w:pPr>
      <w:rPr>
        <w:rFonts w:ascii="Wingdings" w:hAnsi="Wingdings" w:hint="default"/>
      </w:rPr>
    </w:lvl>
    <w:lvl w:ilvl="6" w:tplc="DE96C8C4">
      <w:start w:val="1"/>
      <w:numFmt w:val="bullet"/>
      <w:lvlText w:val=""/>
      <w:lvlJc w:val="left"/>
      <w:pPr>
        <w:ind w:left="5040" w:hanging="360"/>
      </w:pPr>
      <w:rPr>
        <w:rFonts w:ascii="Symbol" w:hAnsi="Symbol" w:hint="default"/>
      </w:rPr>
    </w:lvl>
    <w:lvl w:ilvl="7" w:tplc="ACFA94BC">
      <w:start w:val="1"/>
      <w:numFmt w:val="bullet"/>
      <w:lvlText w:val="o"/>
      <w:lvlJc w:val="left"/>
      <w:pPr>
        <w:ind w:left="5760" w:hanging="360"/>
      </w:pPr>
      <w:rPr>
        <w:rFonts w:ascii="Courier New" w:hAnsi="Courier New" w:hint="default"/>
      </w:rPr>
    </w:lvl>
    <w:lvl w:ilvl="8" w:tplc="8AEE3B68">
      <w:start w:val="1"/>
      <w:numFmt w:val="bullet"/>
      <w:lvlText w:val=""/>
      <w:lvlJc w:val="left"/>
      <w:pPr>
        <w:ind w:left="6480" w:hanging="360"/>
      </w:pPr>
      <w:rPr>
        <w:rFonts w:ascii="Wingdings" w:hAnsi="Wingdings" w:hint="default"/>
      </w:rPr>
    </w:lvl>
  </w:abstractNum>
  <w:abstractNum w:abstractNumId="17" w15:restartNumberingAfterBreak="0">
    <w:nsid w:val="75E2234A"/>
    <w:multiLevelType w:val="hybridMultilevel"/>
    <w:tmpl w:val="FFFFFFFF"/>
    <w:lvl w:ilvl="0" w:tplc="E7B4A74A">
      <w:start w:val="1"/>
      <w:numFmt w:val="bullet"/>
      <w:lvlText w:val="·"/>
      <w:lvlJc w:val="left"/>
      <w:pPr>
        <w:ind w:left="720" w:hanging="360"/>
      </w:pPr>
      <w:rPr>
        <w:rFonts w:ascii="Symbol" w:hAnsi="Symbol" w:hint="default"/>
      </w:rPr>
    </w:lvl>
    <w:lvl w:ilvl="1" w:tplc="6F8AA376">
      <w:start w:val="1"/>
      <w:numFmt w:val="bullet"/>
      <w:lvlText w:val="o"/>
      <w:lvlJc w:val="left"/>
      <w:pPr>
        <w:ind w:left="1440" w:hanging="360"/>
      </w:pPr>
      <w:rPr>
        <w:rFonts w:ascii="Courier New" w:hAnsi="Courier New" w:hint="default"/>
      </w:rPr>
    </w:lvl>
    <w:lvl w:ilvl="2" w:tplc="572E1150">
      <w:start w:val="1"/>
      <w:numFmt w:val="bullet"/>
      <w:lvlText w:val=""/>
      <w:lvlJc w:val="left"/>
      <w:pPr>
        <w:ind w:left="2160" w:hanging="360"/>
      </w:pPr>
      <w:rPr>
        <w:rFonts w:ascii="Wingdings" w:hAnsi="Wingdings" w:hint="default"/>
      </w:rPr>
    </w:lvl>
    <w:lvl w:ilvl="3" w:tplc="8572D944">
      <w:start w:val="1"/>
      <w:numFmt w:val="bullet"/>
      <w:lvlText w:val=""/>
      <w:lvlJc w:val="left"/>
      <w:pPr>
        <w:ind w:left="2880" w:hanging="360"/>
      </w:pPr>
      <w:rPr>
        <w:rFonts w:ascii="Symbol" w:hAnsi="Symbol" w:hint="default"/>
      </w:rPr>
    </w:lvl>
    <w:lvl w:ilvl="4" w:tplc="C5A0FE6E">
      <w:start w:val="1"/>
      <w:numFmt w:val="bullet"/>
      <w:lvlText w:val="o"/>
      <w:lvlJc w:val="left"/>
      <w:pPr>
        <w:ind w:left="3600" w:hanging="360"/>
      </w:pPr>
      <w:rPr>
        <w:rFonts w:ascii="Courier New" w:hAnsi="Courier New" w:hint="default"/>
      </w:rPr>
    </w:lvl>
    <w:lvl w:ilvl="5" w:tplc="7AB2A60E">
      <w:start w:val="1"/>
      <w:numFmt w:val="bullet"/>
      <w:lvlText w:val=""/>
      <w:lvlJc w:val="left"/>
      <w:pPr>
        <w:ind w:left="4320" w:hanging="360"/>
      </w:pPr>
      <w:rPr>
        <w:rFonts w:ascii="Wingdings" w:hAnsi="Wingdings" w:hint="default"/>
      </w:rPr>
    </w:lvl>
    <w:lvl w:ilvl="6" w:tplc="15C2FC2C">
      <w:start w:val="1"/>
      <w:numFmt w:val="bullet"/>
      <w:lvlText w:val=""/>
      <w:lvlJc w:val="left"/>
      <w:pPr>
        <w:ind w:left="5040" w:hanging="360"/>
      </w:pPr>
      <w:rPr>
        <w:rFonts w:ascii="Symbol" w:hAnsi="Symbol" w:hint="default"/>
      </w:rPr>
    </w:lvl>
    <w:lvl w:ilvl="7" w:tplc="CFC06FD4">
      <w:start w:val="1"/>
      <w:numFmt w:val="bullet"/>
      <w:lvlText w:val="o"/>
      <w:lvlJc w:val="left"/>
      <w:pPr>
        <w:ind w:left="5760" w:hanging="360"/>
      </w:pPr>
      <w:rPr>
        <w:rFonts w:ascii="Courier New" w:hAnsi="Courier New" w:hint="default"/>
      </w:rPr>
    </w:lvl>
    <w:lvl w:ilvl="8" w:tplc="B2AA933C">
      <w:start w:val="1"/>
      <w:numFmt w:val="bullet"/>
      <w:lvlText w:val=""/>
      <w:lvlJc w:val="left"/>
      <w:pPr>
        <w:ind w:left="6480" w:hanging="360"/>
      </w:pPr>
      <w:rPr>
        <w:rFonts w:ascii="Wingdings" w:hAnsi="Wingdings" w:hint="default"/>
      </w:rPr>
    </w:lvl>
  </w:abstractNum>
  <w:abstractNum w:abstractNumId="18" w15:restartNumberingAfterBreak="0">
    <w:nsid w:val="7E3846F0"/>
    <w:multiLevelType w:val="hybridMultilevel"/>
    <w:tmpl w:val="FFFFFFFF"/>
    <w:lvl w:ilvl="0" w:tplc="90348192">
      <w:start w:val="1"/>
      <w:numFmt w:val="bullet"/>
      <w:lvlText w:val="·"/>
      <w:lvlJc w:val="left"/>
      <w:pPr>
        <w:ind w:left="720" w:hanging="360"/>
      </w:pPr>
      <w:rPr>
        <w:rFonts w:ascii="Symbol" w:hAnsi="Symbol" w:hint="default"/>
      </w:rPr>
    </w:lvl>
    <w:lvl w:ilvl="1" w:tplc="6128AEBE">
      <w:start w:val="1"/>
      <w:numFmt w:val="bullet"/>
      <w:lvlText w:val="o"/>
      <w:lvlJc w:val="left"/>
      <w:pPr>
        <w:ind w:left="1440" w:hanging="360"/>
      </w:pPr>
      <w:rPr>
        <w:rFonts w:ascii="Courier New" w:hAnsi="Courier New" w:hint="default"/>
      </w:rPr>
    </w:lvl>
    <w:lvl w:ilvl="2" w:tplc="1ACA0422">
      <w:start w:val="1"/>
      <w:numFmt w:val="bullet"/>
      <w:lvlText w:val=""/>
      <w:lvlJc w:val="left"/>
      <w:pPr>
        <w:ind w:left="2160" w:hanging="360"/>
      </w:pPr>
      <w:rPr>
        <w:rFonts w:ascii="Wingdings" w:hAnsi="Wingdings" w:hint="default"/>
      </w:rPr>
    </w:lvl>
    <w:lvl w:ilvl="3" w:tplc="0E844356">
      <w:start w:val="1"/>
      <w:numFmt w:val="bullet"/>
      <w:lvlText w:val=""/>
      <w:lvlJc w:val="left"/>
      <w:pPr>
        <w:ind w:left="2880" w:hanging="360"/>
      </w:pPr>
      <w:rPr>
        <w:rFonts w:ascii="Symbol" w:hAnsi="Symbol" w:hint="default"/>
      </w:rPr>
    </w:lvl>
    <w:lvl w:ilvl="4" w:tplc="AA8E7CA2">
      <w:start w:val="1"/>
      <w:numFmt w:val="bullet"/>
      <w:lvlText w:val="o"/>
      <w:lvlJc w:val="left"/>
      <w:pPr>
        <w:ind w:left="3600" w:hanging="360"/>
      </w:pPr>
      <w:rPr>
        <w:rFonts w:ascii="Courier New" w:hAnsi="Courier New" w:hint="default"/>
      </w:rPr>
    </w:lvl>
    <w:lvl w:ilvl="5" w:tplc="F1C4A4F0">
      <w:start w:val="1"/>
      <w:numFmt w:val="bullet"/>
      <w:lvlText w:val=""/>
      <w:lvlJc w:val="left"/>
      <w:pPr>
        <w:ind w:left="4320" w:hanging="360"/>
      </w:pPr>
      <w:rPr>
        <w:rFonts w:ascii="Wingdings" w:hAnsi="Wingdings" w:hint="default"/>
      </w:rPr>
    </w:lvl>
    <w:lvl w:ilvl="6" w:tplc="155E2EC4">
      <w:start w:val="1"/>
      <w:numFmt w:val="bullet"/>
      <w:lvlText w:val=""/>
      <w:lvlJc w:val="left"/>
      <w:pPr>
        <w:ind w:left="5040" w:hanging="360"/>
      </w:pPr>
      <w:rPr>
        <w:rFonts w:ascii="Symbol" w:hAnsi="Symbol" w:hint="default"/>
      </w:rPr>
    </w:lvl>
    <w:lvl w:ilvl="7" w:tplc="9648E628">
      <w:start w:val="1"/>
      <w:numFmt w:val="bullet"/>
      <w:lvlText w:val="o"/>
      <w:lvlJc w:val="left"/>
      <w:pPr>
        <w:ind w:left="5760" w:hanging="360"/>
      </w:pPr>
      <w:rPr>
        <w:rFonts w:ascii="Courier New" w:hAnsi="Courier New" w:hint="default"/>
      </w:rPr>
    </w:lvl>
    <w:lvl w:ilvl="8" w:tplc="4118C29A">
      <w:start w:val="1"/>
      <w:numFmt w:val="bullet"/>
      <w:lvlText w:val=""/>
      <w:lvlJc w:val="left"/>
      <w:pPr>
        <w:ind w:left="6480" w:hanging="360"/>
      </w:pPr>
      <w:rPr>
        <w:rFonts w:ascii="Wingdings" w:hAnsi="Wingdings" w:hint="default"/>
      </w:rPr>
    </w:lvl>
  </w:abstractNum>
  <w:num w:numId="1" w16cid:durableId="712921916">
    <w:abstractNumId w:val="10"/>
  </w:num>
  <w:num w:numId="2" w16cid:durableId="1660618770">
    <w:abstractNumId w:val="3"/>
  </w:num>
  <w:num w:numId="3" w16cid:durableId="1769156033">
    <w:abstractNumId w:val="16"/>
  </w:num>
  <w:num w:numId="4" w16cid:durableId="2101682484">
    <w:abstractNumId w:val="17"/>
  </w:num>
  <w:num w:numId="5" w16cid:durableId="284238297">
    <w:abstractNumId w:val="9"/>
  </w:num>
  <w:num w:numId="6" w16cid:durableId="1963346585">
    <w:abstractNumId w:val="15"/>
  </w:num>
  <w:num w:numId="7" w16cid:durableId="351611102">
    <w:abstractNumId w:val="7"/>
  </w:num>
  <w:num w:numId="8" w16cid:durableId="2141800254">
    <w:abstractNumId w:val="18"/>
  </w:num>
  <w:num w:numId="9" w16cid:durableId="366876054">
    <w:abstractNumId w:val="5"/>
  </w:num>
  <w:num w:numId="10" w16cid:durableId="1089034689">
    <w:abstractNumId w:val="12"/>
  </w:num>
  <w:num w:numId="11" w16cid:durableId="774593070">
    <w:abstractNumId w:val="11"/>
  </w:num>
  <w:num w:numId="12" w16cid:durableId="714429246">
    <w:abstractNumId w:val="13"/>
  </w:num>
  <w:num w:numId="13" w16cid:durableId="1362894687">
    <w:abstractNumId w:val="14"/>
  </w:num>
  <w:num w:numId="14" w16cid:durableId="1245532172">
    <w:abstractNumId w:val="4"/>
  </w:num>
  <w:num w:numId="15" w16cid:durableId="1886211191">
    <w:abstractNumId w:val="8"/>
  </w:num>
  <w:num w:numId="16" w16cid:durableId="526914891">
    <w:abstractNumId w:val="1"/>
  </w:num>
  <w:num w:numId="17" w16cid:durableId="509492114">
    <w:abstractNumId w:val="0"/>
  </w:num>
  <w:num w:numId="18" w16cid:durableId="975984452">
    <w:abstractNumId w:val="2"/>
  </w:num>
  <w:num w:numId="19" w16cid:durableId="1319185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5C"/>
    <w:rsid w:val="0001455C"/>
    <w:rsid w:val="000871CF"/>
    <w:rsid w:val="000939D9"/>
    <w:rsid w:val="00142519"/>
    <w:rsid w:val="001C0608"/>
    <w:rsid w:val="001E2EB8"/>
    <w:rsid w:val="001E3152"/>
    <w:rsid w:val="00323744"/>
    <w:rsid w:val="003A5559"/>
    <w:rsid w:val="003F5044"/>
    <w:rsid w:val="0042032D"/>
    <w:rsid w:val="0042676C"/>
    <w:rsid w:val="00476C7A"/>
    <w:rsid w:val="00555615"/>
    <w:rsid w:val="00582921"/>
    <w:rsid w:val="00615939"/>
    <w:rsid w:val="00620A87"/>
    <w:rsid w:val="006D74DC"/>
    <w:rsid w:val="00744F96"/>
    <w:rsid w:val="00777776"/>
    <w:rsid w:val="00917B60"/>
    <w:rsid w:val="00982EDF"/>
    <w:rsid w:val="009A2244"/>
    <w:rsid w:val="009C258C"/>
    <w:rsid w:val="009C3DF6"/>
    <w:rsid w:val="00A1132D"/>
    <w:rsid w:val="00B05CDB"/>
    <w:rsid w:val="00B530D8"/>
    <w:rsid w:val="00B5781C"/>
    <w:rsid w:val="00BA2ECD"/>
    <w:rsid w:val="00BB0FDE"/>
    <w:rsid w:val="00E03050"/>
    <w:rsid w:val="00EB225C"/>
    <w:rsid w:val="00F827D6"/>
    <w:rsid w:val="00FB2720"/>
    <w:rsid w:val="00FC3D52"/>
    <w:rsid w:val="04B00377"/>
    <w:rsid w:val="06137A98"/>
    <w:rsid w:val="06B457A8"/>
    <w:rsid w:val="09D513D1"/>
    <w:rsid w:val="0B39984B"/>
    <w:rsid w:val="0C3CBE87"/>
    <w:rsid w:val="0D0E81AA"/>
    <w:rsid w:val="0E957848"/>
    <w:rsid w:val="0F772E7E"/>
    <w:rsid w:val="107AA856"/>
    <w:rsid w:val="1293742C"/>
    <w:rsid w:val="1382A82B"/>
    <w:rsid w:val="14EC961A"/>
    <w:rsid w:val="1856180B"/>
    <w:rsid w:val="191E40E2"/>
    <w:rsid w:val="1A1470D4"/>
    <w:rsid w:val="1D7EABAF"/>
    <w:rsid w:val="20C267C0"/>
    <w:rsid w:val="20DE5107"/>
    <w:rsid w:val="21BFD42E"/>
    <w:rsid w:val="246FEB4D"/>
    <w:rsid w:val="252ADAEC"/>
    <w:rsid w:val="25D99479"/>
    <w:rsid w:val="2865B1EA"/>
    <w:rsid w:val="2AF98658"/>
    <w:rsid w:val="2BEF5E41"/>
    <w:rsid w:val="3647EFB1"/>
    <w:rsid w:val="38751E5C"/>
    <w:rsid w:val="397C4133"/>
    <w:rsid w:val="39F46753"/>
    <w:rsid w:val="3AB4A6C7"/>
    <w:rsid w:val="41D93557"/>
    <w:rsid w:val="465F3635"/>
    <w:rsid w:val="468E7FBA"/>
    <w:rsid w:val="4ADF993F"/>
    <w:rsid w:val="4C85AA18"/>
    <w:rsid w:val="50438CB8"/>
    <w:rsid w:val="58162CE1"/>
    <w:rsid w:val="6223D734"/>
    <w:rsid w:val="626EC2CB"/>
    <w:rsid w:val="63E8FC68"/>
    <w:rsid w:val="655ADAD7"/>
    <w:rsid w:val="6591FF75"/>
    <w:rsid w:val="68F63C40"/>
    <w:rsid w:val="697558A1"/>
    <w:rsid w:val="6F69E8AB"/>
    <w:rsid w:val="710D9D6A"/>
    <w:rsid w:val="72E59299"/>
    <w:rsid w:val="73E9475C"/>
    <w:rsid w:val="74EC3AB2"/>
    <w:rsid w:val="777909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42A30"/>
  <w15:chartTrackingRefBased/>
  <w15:docId w15:val="{C69F848B-DA67-4294-9CD7-E69EA18F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55C"/>
    <w:rPr>
      <w:rFonts w:eastAsiaTheme="majorEastAsia" w:cstheme="majorBidi"/>
      <w:color w:val="272727" w:themeColor="text1" w:themeTint="D8"/>
    </w:rPr>
  </w:style>
  <w:style w:type="paragraph" w:styleId="Title">
    <w:name w:val="Title"/>
    <w:basedOn w:val="Normal"/>
    <w:next w:val="Normal"/>
    <w:link w:val="TitleChar"/>
    <w:uiPriority w:val="10"/>
    <w:qFormat/>
    <w:rsid w:val="00014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55C"/>
    <w:pPr>
      <w:spacing w:before="160"/>
      <w:jc w:val="center"/>
    </w:pPr>
    <w:rPr>
      <w:i/>
      <w:iCs/>
      <w:color w:val="404040" w:themeColor="text1" w:themeTint="BF"/>
    </w:rPr>
  </w:style>
  <w:style w:type="character" w:customStyle="1" w:styleId="QuoteChar">
    <w:name w:val="Quote Char"/>
    <w:basedOn w:val="DefaultParagraphFont"/>
    <w:link w:val="Quote"/>
    <w:uiPriority w:val="29"/>
    <w:rsid w:val="0001455C"/>
    <w:rPr>
      <w:i/>
      <w:iCs/>
      <w:color w:val="404040" w:themeColor="text1" w:themeTint="BF"/>
    </w:rPr>
  </w:style>
  <w:style w:type="paragraph" w:styleId="ListParagraph">
    <w:name w:val="List Paragraph"/>
    <w:basedOn w:val="Normal"/>
    <w:uiPriority w:val="34"/>
    <w:qFormat/>
    <w:rsid w:val="0001455C"/>
    <w:pPr>
      <w:ind w:left="720"/>
      <w:contextualSpacing/>
    </w:pPr>
  </w:style>
  <w:style w:type="character" w:styleId="IntenseEmphasis">
    <w:name w:val="Intense Emphasis"/>
    <w:basedOn w:val="DefaultParagraphFont"/>
    <w:uiPriority w:val="21"/>
    <w:qFormat/>
    <w:rsid w:val="0001455C"/>
    <w:rPr>
      <w:i/>
      <w:iCs/>
      <w:color w:val="0F4761" w:themeColor="accent1" w:themeShade="BF"/>
    </w:rPr>
  </w:style>
  <w:style w:type="paragraph" w:styleId="IntenseQuote">
    <w:name w:val="Intense Quote"/>
    <w:basedOn w:val="Normal"/>
    <w:next w:val="Normal"/>
    <w:link w:val="IntenseQuoteChar"/>
    <w:uiPriority w:val="30"/>
    <w:qFormat/>
    <w:rsid w:val="00014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55C"/>
    <w:rPr>
      <w:i/>
      <w:iCs/>
      <w:color w:val="0F4761" w:themeColor="accent1" w:themeShade="BF"/>
    </w:rPr>
  </w:style>
  <w:style w:type="character" w:styleId="IntenseReference">
    <w:name w:val="Intense Reference"/>
    <w:basedOn w:val="DefaultParagraphFont"/>
    <w:uiPriority w:val="32"/>
    <w:qFormat/>
    <w:rsid w:val="0001455C"/>
    <w:rPr>
      <w:b/>
      <w:bCs/>
      <w:smallCaps/>
      <w:color w:val="0F4761" w:themeColor="accent1" w:themeShade="BF"/>
      <w:spacing w:val="5"/>
    </w:rPr>
  </w:style>
  <w:style w:type="table" w:styleId="TableGrid">
    <w:name w:val="Table Grid"/>
    <w:basedOn w:val="TableNormal"/>
    <w:uiPriority w:val="39"/>
    <w:rsid w:val="00014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7D6"/>
  </w:style>
  <w:style w:type="paragraph" w:styleId="Footer">
    <w:name w:val="footer"/>
    <w:basedOn w:val="Normal"/>
    <w:link w:val="FooterChar"/>
    <w:uiPriority w:val="99"/>
    <w:unhideWhenUsed/>
    <w:rsid w:val="00F82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7D6"/>
  </w:style>
  <w:style w:type="paragraph" w:customStyle="1" w:styleId="TableParagraph">
    <w:name w:val="Table Paragraph"/>
    <w:basedOn w:val="Normal"/>
    <w:uiPriority w:val="1"/>
    <w:qFormat/>
    <w:rsid w:val="00917B60"/>
    <w:pPr>
      <w:widowControl w:val="0"/>
      <w:autoSpaceDE w:val="0"/>
      <w:autoSpaceDN w:val="0"/>
      <w:spacing w:after="0" w:line="240" w:lineRule="auto"/>
      <w:ind w:left="10"/>
      <w:jc w:val="center"/>
    </w:pPr>
    <w:rPr>
      <w:rFonts w:ascii="Cambria" w:eastAsia="Cambria" w:hAnsi="Cambria" w:cs="Cambria"/>
      <w:kern w:val="0"/>
      <w:sz w:val="22"/>
      <w:szCs w:val="22"/>
      <w14:ligatures w14:val="none"/>
    </w:rPr>
  </w:style>
  <w:style w:type="paragraph" w:styleId="NormalWeb">
    <w:name w:val="Normal (Web)"/>
    <w:basedOn w:val="Normal"/>
    <w:uiPriority w:val="99"/>
    <w:semiHidden/>
    <w:unhideWhenUsed/>
    <w:rsid w:val="0077777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777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6420">
      <w:bodyDiv w:val="1"/>
      <w:marLeft w:val="0"/>
      <w:marRight w:val="0"/>
      <w:marTop w:val="0"/>
      <w:marBottom w:val="0"/>
      <w:divBdr>
        <w:top w:val="none" w:sz="0" w:space="0" w:color="auto"/>
        <w:left w:val="none" w:sz="0" w:space="0" w:color="auto"/>
        <w:bottom w:val="none" w:sz="0" w:space="0" w:color="auto"/>
        <w:right w:val="none" w:sz="0" w:space="0" w:color="auto"/>
      </w:divBdr>
    </w:div>
    <w:div w:id="408502220">
      <w:bodyDiv w:val="1"/>
      <w:marLeft w:val="0"/>
      <w:marRight w:val="0"/>
      <w:marTop w:val="0"/>
      <w:marBottom w:val="0"/>
      <w:divBdr>
        <w:top w:val="none" w:sz="0" w:space="0" w:color="auto"/>
        <w:left w:val="none" w:sz="0" w:space="0" w:color="auto"/>
        <w:bottom w:val="none" w:sz="0" w:space="0" w:color="auto"/>
        <w:right w:val="none" w:sz="0" w:space="0" w:color="auto"/>
      </w:divBdr>
    </w:div>
    <w:div w:id="629630589">
      <w:bodyDiv w:val="1"/>
      <w:marLeft w:val="0"/>
      <w:marRight w:val="0"/>
      <w:marTop w:val="0"/>
      <w:marBottom w:val="0"/>
      <w:divBdr>
        <w:top w:val="none" w:sz="0" w:space="0" w:color="auto"/>
        <w:left w:val="none" w:sz="0" w:space="0" w:color="auto"/>
        <w:bottom w:val="none" w:sz="0" w:space="0" w:color="auto"/>
        <w:right w:val="none" w:sz="0" w:space="0" w:color="auto"/>
      </w:divBdr>
    </w:div>
    <w:div w:id="770510732">
      <w:bodyDiv w:val="1"/>
      <w:marLeft w:val="0"/>
      <w:marRight w:val="0"/>
      <w:marTop w:val="0"/>
      <w:marBottom w:val="0"/>
      <w:divBdr>
        <w:top w:val="none" w:sz="0" w:space="0" w:color="auto"/>
        <w:left w:val="none" w:sz="0" w:space="0" w:color="auto"/>
        <w:bottom w:val="none" w:sz="0" w:space="0" w:color="auto"/>
        <w:right w:val="none" w:sz="0" w:space="0" w:color="auto"/>
      </w:divBdr>
    </w:div>
    <w:div w:id="20291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3a59ec9-72ae-4468-8b69-a6fc079d6534">
      <Terms xmlns="http://schemas.microsoft.com/office/infopath/2007/PartnerControls"/>
    </lcf76f155ced4ddcb4097134ff3c332f>
    <TaxCatchAll xmlns="f6e3e907-bc34-45f2-9bd0-9583dc1f18f1"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B4CAAFA20B174C9D092CEDE2B75F72" ma:contentTypeVersion="19" ma:contentTypeDescription="Create a new document." ma:contentTypeScope="" ma:versionID="50cfcd3360f04827fed98f9209a86347">
  <xsd:schema xmlns:xsd="http://www.w3.org/2001/XMLSchema" xmlns:xs="http://www.w3.org/2001/XMLSchema" xmlns:p="http://schemas.microsoft.com/office/2006/metadata/properties" xmlns:ns1="http://schemas.microsoft.com/sharepoint/v3" xmlns:ns2="13a59ec9-72ae-4468-8b69-a6fc079d6534" xmlns:ns3="f6e3e907-bc34-45f2-9bd0-9583dc1f18f1" targetNamespace="http://schemas.microsoft.com/office/2006/metadata/properties" ma:root="true" ma:fieldsID="46b79bf550a7fdc90112792ceb966ee5" ns1:_="" ns2:_="" ns3:_="">
    <xsd:import namespace="http://schemas.microsoft.com/sharepoint/v3"/>
    <xsd:import namespace="13a59ec9-72ae-4468-8b69-a6fc079d6534"/>
    <xsd:import namespace="f6e3e907-bc34-45f2-9bd0-9583dc1f18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59ec9-72ae-4468-8b69-a6fc079d6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b1ab42-7277-4699-bffd-c4f8fd762ea1"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e3e907-bc34-45f2-9bd0-9583dc1f18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964832-bc18-42a7-bfab-f3f523e046bb}" ma:internalName="TaxCatchAll" ma:showField="CatchAllData" ma:web="f6e3e907-bc34-45f2-9bd0-9583dc1f1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41755-C20D-4274-A870-243F6E08C554}">
  <ds:schemaRefs>
    <ds:schemaRef ds:uri="http://schemas.microsoft.com/office/2006/metadata/properties"/>
    <ds:schemaRef ds:uri="http://schemas.microsoft.com/office/infopath/2007/PartnerControls"/>
    <ds:schemaRef ds:uri="http://schemas.microsoft.com/sharepoint/v3"/>
    <ds:schemaRef ds:uri="13a59ec9-72ae-4468-8b69-a6fc079d6534"/>
    <ds:schemaRef ds:uri="f6e3e907-bc34-45f2-9bd0-9583dc1f18f1"/>
  </ds:schemaRefs>
</ds:datastoreItem>
</file>

<file path=customXml/itemProps2.xml><?xml version="1.0" encoding="utf-8"?>
<ds:datastoreItem xmlns:ds="http://schemas.openxmlformats.org/officeDocument/2006/customXml" ds:itemID="{AD4E03BA-84C8-4D8B-9D2E-1EFEF286C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a59ec9-72ae-4468-8b69-a6fc079d6534"/>
    <ds:schemaRef ds:uri="f6e3e907-bc34-45f2-9bd0-9583dc1f1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3890E-C888-4665-BDB2-21BD5198B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1885</Words>
  <Characters>9934</Characters>
  <Application>Microsoft Office Word</Application>
  <DocSecurity>0</DocSecurity>
  <Lines>283</Lines>
  <Paragraphs>161</Paragraphs>
  <ScaleCrop>false</ScaleCrop>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 Coddington</dc:creator>
  <cp:keywords/>
  <dc:description/>
  <cp:lastModifiedBy>Sophie K Coddington</cp:lastModifiedBy>
  <cp:revision>7</cp:revision>
  <dcterms:created xsi:type="dcterms:W3CDTF">2025-07-22T17:49:00Z</dcterms:created>
  <dcterms:modified xsi:type="dcterms:W3CDTF">2025-10-09T16:43:00Z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0x01010022B4CAAFA20B174C9D092CEDE2B75F72</vt:lpwstr>
  </property>
  <property fmtid="{D5CDD505-2E9C-101B-9397-08002B2CF9AE}" pid="3" name="MediaServiceImageTags">
    <vt:lpwstr/>
  </property>
  <property fmtid="{D5CDD505-2E9C-101B-9397-08002B2CF9AE}" pid="4" name="GrammarlyDocumentId">
    <vt:lpwstr>07606122-2ae9-421f-8f38-ba90438822c6</vt:lpwstr>
  </property>
</Properties>
</file>